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0ECB64D0" w14:textId="77777777" w:rsidTr="00865B17">
        <w:trPr>
          <w:trHeight w:val="390"/>
        </w:trPr>
        <w:tc>
          <w:tcPr>
            <w:tcW w:w="2056" w:type="dxa"/>
            <w:noWrap/>
            <w:vAlign w:val="bottom"/>
          </w:tcPr>
          <w:p w14:paraId="6E0A22B0"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AB53D14" wp14:editId="05F4ED5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0E502425" w14:textId="77777777" w:rsidTr="00865B17">
              <w:trPr>
                <w:trHeight w:val="390"/>
                <w:tblCellSpacing w:w="0" w:type="dxa"/>
              </w:trPr>
              <w:tc>
                <w:tcPr>
                  <w:tcW w:w="1840" w:type="dxa"/>
                  <w:noWrap/>
                  <w:vAlign w:val="bottom"/>
                </w:tcPr>
                <w:p w14:paraId="15E1B101" w14:textId="77777777" w:rsidR="004A3F70" w:rsidRPr="00257E41" w:rsidRDefault="004A3F70" w:rsidP="00865B17">
                  <w:pPr>
                    <w:spacing w:after="0"/>
                    <w:rPr>
                      <w:rFonts w:eastAsia="Times New Roman"/>
                      <w:sz w:val="20"/>
                      <w:szCs w:val="20"/>
                    </w:rPr>
                  </w:pPr>
                </w:p>
              </w:tc>
            </w:tr>
          </w:tbl>
          <w:p w14:paraId="33875C6F" w14:textId="77777777" w:rsidR="004A3F70" w:rsidRPr="00257E41" w:rsidRDefault="004A3F70" w:rsidP="00865B17">
            <w:pPr>
              <w:spacing w:after="0"/>
              <w:rPr>
                <w:rFonts w:eastAsia="Times New Roman"/>
                <w:sz w:val="20"/>
                <w:szCs w:val="20"/>
              </w:rPr>
            </w:pPr>
          </w:p>
        </w:tc>
        <w:tc>
          <w:tcPr>
            <w:tcW w:w="676" w:type="dxa"/>
            <w:noWrap/>
            <w:vAlign w:val="bottom"/>
          </w:tcPr>
          <w:p w14:paraId="6AF1E29E"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5C8FAE80"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0F263BF2"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48D6656A"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3FD7DAE" w14:textId="77777777" w:rsidR="004A3F70" w:rsidRPr="00257E41" w:rsidRDefault="004A3F70" w:rsidP="00865B17">
            <w:pPr>
              <w:spacing w:after="0"/>
              <w:rPr>
                <w:rFonts w:eastAsia="Times New Roman"/>
                <w:b/>
                <w:bCs/>
                <w:sz w:val="20"/>
                <w:szCs w:val="20"/>
              </w:rPr>
            </w:pPr>
          </w:p>
        </w:tc>
      </w:tr>
      <w:tr w:rsidR="004A3F70" w:rsidRPr="00257E41" w14:paraId="7DF36B60" w14:textId="77777777" w:rsidTr="00865B17">
        <w:trPr>
          <w:trHeight w:val="390"/>
        </w:trPr>
        <w:tc>
          <w:tcPr>
            <w:tcW w:w="2056" w:type="dxa"/>
            <w:noWrap/>
            <w:vAlign w:val="bottom"/>
          </w:tcPr>
          <w:p w14:paraId="2BE748EB" w14:textId="77777777" w:rsidR="004A3F70" w:rsidRPr="00257E41" w:rsidRDefault="004A3F70" w:rsidP="00865B17">
            <w:pPr>
              <w:spacing w:after="0"/>
              <w:rPr>
                <w:rFonts w:eastAsia="Times New Roman"/>
                <w:sz w:val="20"/>
                <w:szCs w:val="20"/>
              </w:rPr>
            </w:pPr>
          </w:p>
        </w:tc>
        <w:tc>
          <w:tcPr>
            <w:tcW w:w="676" w:type="dxa"/>
            <w:noWrap/>
            <w:vAlign w:val="bottom"/>
          </w:tcPr>
          <w:p w14:paraId="62E5328A"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DD0C9CD"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1DDA8601"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6353A79B"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B51DDF2"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EBC5153"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0988B0C7"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5BF26AAE" w14:textId="77777777" w:rsidR="004A3F70" w:rsidRPr="00257E41" w:rsidRDefault="004A3F70" w:rsidP="00865B17">
            <w:pPr>
              <w:spacing w:after="0"/>
              <w:rPr>
                <w:rFonts w:eastAsia="Times New Roman"/>
                <w:b/>
                <w:bCs/>
                <w:sz w:val="20"/>
                <w:szCs w:val="20"/>
              </w:rPr>
            </w:pPr>
          </w:p>
        </w:tc>
      </w:tr>
      <w:tr w:rsidR="004A3F70" w:rsidRPr="00257E41" w14:paraId="78B0BAA5" w14:textId="77777777" w:rsidTr="00865B17">
        <w:trPr>
          <w:trHeight w:val="612"/>
        </w:trPr>
        <w:tc>
          <w:tcPr>
            <w:tcW w:w="2056" w:type="dxa"/>
            <w:noWrap/>
            <w:vAlign w:val="bottom"/>
          </w:tcPr>
          <w:p w14:paraId="7E6B3DBA"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732C1283"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CCF14DC"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2F604411"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1B201BAA"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39D21A48"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4C47079C"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5BFBC223"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453AA14" w14:textId="77777777" w:rsidR="004A3F70" w:rsidRPr="00257E41" w:rsidRDefault="004A3F70" w:rsidP="00865B17">
            <w:pPr>
              <w:spacing w:after="0"/>
              <w:rPr>
                <w:rFonts w:eastAsia="Times New Roman"/>
                <w:b/>
                <w:bCs/>
                <w:sz w:val="20"/>
                <w:szCs w:val="20"/>
              </w:rPr>
            </w:pPr>
          </w:p>
        </w:tc>
      </w:tr>
      <w:tr w:rsidR="004A3F70" w:rsidRPr="00257E41" w14:paraId="3D67C9AC"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EF5560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4F2681F"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291205D"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49364FC"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595B8D1"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7BDFF646" w14:textId="77777777" w:rsidR="004A3F70" w:rsidRPr="00257E41" w:rsidRDefault="004A3F70" w:rsidP="00865B17">
            <w:pPr>
              <w:spacing w:after="0"/>
              <w:rPr>
                <w:rFonts w:eastAsia="Times New Roman"/>
                <w:sz w:val="20"/>
                <w:szCs w:val="20"/>
              </w:rPr>
            </w:pPr>
          </w:p>
        </w:tc>
        <w:tc>
          <w:tcPr>
            <w:tcW w:w="1424" w:type="dxa"/>
            <w:noWrap/>
            <w:vAlign w:val="bottom"/>
            <w:hideMark/>
          </w:tcPr>
          <w:p w14:paraId="59F7DF27"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538C199" w14:textId="77777777" w:rsidR="004A3F70" w:rsidRPr="00257E41" w:rsidRDefault="00FF57CD" w:rsidP="009C1D30">
            <w:pPr>
              <w:spacing w:after="0"/>
              <w:rPr>
                <w:rFonts w:eastAsia="Times New Roman"/>
                <w:sz w:val="20"/>
                <w:szCs w:val="20"/>
              </w:rPr>
            </w:pPr>
            <w:r>
              <w:rPr>
                <w:rFonts w:eastAsia="Times New Roman"/>
                <w:sz w:val="20"/>
                <w:szCs w:val="20"/>
              </w:rPr>
              <w:t>November 21, 2022</w:t>
            </w:r>
          </w:p>
        </w:tc>
      </w:tr>
      <w:tr w:rsidR="004A3F70" w:rsidRPr="00257E41" w14:paraId="611B9F88"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51B0A313" w14:textId="77777777" w:rsidR="004A3F70" w:rsidRPr="00CE3ED7" w:rsidRDefault="00CD6593"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006CF6B5"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F41395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440E82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39167AE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E76CBBD" w14:textId="77777777" w:rsidR="004A3F70" w:rsidRPr="00257E41" w:rsidRDefault="004A3F70" w:rsidP="00865B17">
            <w:pPr>
              <w:spacing w:after="0"/>
              <w:rPr>
                <w:rFonts w:eastAsia="Times New Roman"/>
                <w:sz w:val="20"/>
                <w:szCs w:val="20"/>
              </w:rPr>
            </w:pPr>
          </w:p>
        </w:tc>
        <w:tc>
          <w:tcPr>
            <w:tcW w:w="1424" w:type="dxa"/>
            <w:noWrap/>
            <w:vAlign w:val="bottom"/>
            <w:hideMark/>
          </w:tcPr>
          <w:p w14:paraId="1E72CBE2"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50455C0" w14:textId="462E2545" w:rsidR="004A3F70" w:rsidRPr="00257E41" w:rsidRDefault="00FF57CD" w:rsidP="00FC0A4E">
            <w:pPr>
              <w:spacing w:after="0"/>
              <w:rPr>
                <w:rFonts w:eastAsia="Times New Roman"/>
                <w:sz w:val="20"/>
                <w:szCs w:val="20"/>
              </w:rPr>
            </w:pPr>
            <w:r>
              <w:rPr>
                <w:rFonts w:eastAsia="Times New Roman"/>
                <w:sz w:val="20"/>
                <w:szCs w:val="20"/>
              </w:rPr>
              <w:t>2022</w:t>
            </w:r>
            <w:r w:rsidR="00597BA5">
              <w:rPr>
                <w:rFonts w:eastAsia="Times New Roman"/>
                <w:sz w:val="20"/>
                <w:szCs w:val="20"/>
              </w:rPr>
              <w:t>-258</w:t>
            </w:r>
          </w:p>
        </w:tc>
        <w:tc>
          <w:tcPr>
            <w:tcW w:w="1246" w:type="dxa"/>
            <w:tcBorders>
              <w:top w:val="nil"/>
              <w:left w:val="nil"/>
              <w:bottom w:val="single" w:sz="4" w:space="0" w:color="auto"/>
              <w:right w:val="nil"/>
            </w:tcBorders>
            <w:noWrap/>
            <w:vAlign w:val="bottom"/>
            <w:hideMark/>
          </w:tcPr>
          <w:p w14:paraId="025A668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8CF2DEB"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7BC40C7B"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2B1FC6FE"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D21BEE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2A6CDAA"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242CA988" w14:textId="77777777" w:rsidR="004A3F70" w:rsidRPr="00257E41" w:rsidRDefault="004A3F70" w:rsidP="00865B17">
            <w:pPr>
              <w:spacing w:after="0"/>
              <w:rPr>
                <w:rFonts w:eastAsia="Times New Roman"/>
                <w:sz w:val="20"/>
                <w:szCs w:val="20"/>
              </w:rPr>
            </w:pPr>
          </w:p>
        </w:tc>
        <w:tc>
          <w:tcPr>
            <w:tcW w:w="293" w:type="dxa"/>
            <w:noWrap/>
            <w:vAlign w:val="bottom"/>
          </w:tcPr>
          <w:p w14:paraId="607097C7" w14:textId="77777777" w:rsidR="004A3F70" w:rsidRPr="00257E41" w:rsidRDefault="004A3F70" w:rsidP="00865B17">
            <w:pPr>
              <w:spacing w:after="0"/>
              <w:rPr>
                <w:rFonts w:eastAsia="Times New Roman"/>
                <w:sz w:val="20"/>
                <w:szCs w:val="20"/>
              </w:rPr>
            </w:pPr>
          </w:p>
        </w:tc>
        <w:tc>
          <w:tcPr>
            <w:tcW w:w="1424" w:type="dxa"/>
            <w:noWrap/>
            <w:vAlign w:val="bottom"/>
            <w:hideMark/>
          </w:tcPr>
          <w:p w14:paraId="5A7B912C"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17D23B1" w14:textId="77777777" w:rsidR="004A3F70" w:rsidRPr="00257E41" w:rsidRDefault="004A3F70" w:rsidP="00865B17">
            <w:pPr>
              <w:spacing w:after="0"/>
              <w:rPr>
                <w:rFonts w:eastAsia="Times New Roman"/>
                <w:sz w:val="20"/>
                <w:szCs w:val="20"/>
              </w:rPr>
            </w:pPr>
          </w:p>
        </w:tc>
      </w:tr>
      <w:tr w:rsidR="004A3F70" w:rsidRPr="00257E41" w14:paraId="52E4A678"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F216A6F"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4FFD0AE7"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9980CF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19356F4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1FA44E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931B9B7"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3AE87FC"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9A3949B"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2388D1C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517376E6"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28D32801"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47B2831B"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65C8D5C"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7A7C123"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09A936D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BA9380F" w14:textId="77777777" w:rsidR="004A3F70" w:rsidRPr="00257E41" w:rsidRDefault="004A3F70" w:rsidP="00865B17">
            <w:pPr>
              <w:spacing w:after="0"/>
              <w:rPr>
                <w:rFonts w:eastAsia="Times New Roman"/>
                <w:sz w:val="20"/>
                <w:szCs w:val="20"/>
              </w:rPr>
            </w:pPr>
          </w:p>
        </w:tc>
        <w:tc>
          <w:tcPr>
            <w:tcW w:w="1424" w:type="dxa"/>
            <w:noWrap/>
            <w:vAlign w:val="bottom"/>
            <w:hideMark/>
          </w:tcPr>
          <w:p w14:paraId="65D87781"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3C6D8AD2" w14:textId="77777777" w:rsidR="004A3F70" w:rsidRPr="00257E41" w:rsidRDefault="004A3F70" w:rsidP="00865B17">
            <w:pPr>
              <w:spacing w:after="0"/>
              <w:rPr>
                <w:rFonts w:eastAsia="Times New Roman"/>
                <w:sz w:val="20"/>
                <w:szCs w:val="20"/>
              </w:rPr>
            </w:pPr>
          </w:p>
        </w:tc>
      </w:tr>
      <w:tr w:rsidR="004A3F70" w:rsidRPr="00257E41" w14:paraId="113D1CAD"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5A542E0" w14:textId="77777777" w:rsidR="004A3F70" w:rsidRPr="00CE3ED7" w:rsidRDefault="000D4F3A" w:rsidP="00865B17">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14:paraId="400365BD"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D62DFB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52E854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4BC5F1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998F52F"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C02E144"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588DBB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1E612E62" w14:textId="77777777" w:rsidR="004A3F70" w:rsidRPr="00257E41" w:rsidRDefault="004A3F70" w:rsidP="00865B17">
            <w:pPr>
              <w:spacing w:after="0"/>
              <w:rPr>
                <w:rFonts w:eastAsia="Times New Roman"/>
                <w:sz w:val="20"/>
                <w:szCs w:val="20"/>
              </w:rPr>
            </w:pPr>
          </w:p>
        </w:tc>
      </w:tr>
      <w:tr w:rsidR="004A3F70" w:rsidRPr="00257E41" w14:paraId="4210ED42"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081DFBA"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4170DC5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21C162C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2F8159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5261D1E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DBF12D2" w14:textId="77777777" w:rsidR="004A3F70" w:rsidRPr="00257E41" w:rsidRDefault="004A3F70" w:rsidP="00865B17">
            <w:pPr>
              <w:spacing w:after="0"/>
              <w:rPr>
                <w:rFonts w:eastAsia="Times New Roman"/>
                <w:sz w:val="20"/>
                <w:szCs w:val="20"/>
              </w:rPr>
            </w:pPr>
          </w:p>
        </w:tc>
        <w:tc>
          <w:tcPr>
            <w:tcW w:w="1424" w:type="dxa"/>
            <w:noWrap/>
            <w:vAlign w:val="bottom"/>
          </w:tcPr>
          <w:p w14:paraId="7641ABB9" w14:textId="77777777" w:rsidR="004A3F70" w:rsidRPr="00257E41" w:rsidRDefault="004A3F70" w:rsidP="00865B17">
            <w:pPr>
              <w:spacing w:after="0"/>
              <w:rPr>
                <w:rFonts w:eastAsia="Times New Roman"/>
                <w:sz w:val="20"/>
                <w:szCs w:val="20"/>
              </w:rPr>
            </w:pPr>
          </w:p>
        </w:tc>
        <w:tc>
          <w:tcPr>
            <w:tcW w:w="1309" w:type="dxa"/>
            <w:noWrap/>
            <w:vAlign w:val="bottom"/>
          </w:tcPr>
          <w:p w14:paraId="5065C334" w14:textId="77777777" w:rsidR="004A3F70" w:rsidRPr="00257E41" w:rsidRDefault="004A3F70" w:rsidP="00865B17">
            <w:pPr>
              <w:spacing w:after="0"/>
              <w:rPr>
                <w:rFonts w:eastAsia="Times New Roman"/>
                <w:sz w:val="20"/>
                <w:szCs w:val="20"/>
              </w:rPr>
            </w:pPr>
          </w:p>
        </w:tc>
        <w:tc>
          <w:tcPr>
            <w:tcW w:w="1246" w:type="dxa"/>
            <w:noWrap/>
            <w:vAlign w:val="bottom"/>
          </w:tcPr>
          <w:p w14:paraId="6AFE8A6A" w14:textId="77777777" w:rsidR="004A3F70" w:rsidRPr="00257E41" w:rsidRDefault="004A3F70" w:rsidP="00865B17">
            <w:pPr>
              <w:spacing w:after="0"/>
              <w:rPr>
                <w:rFonts w:eastAsia="Times New Roman"/>
                <w:sz w:val="20"/>
                <w:szCs w:val="20"/>
              </w:rPr>
            </w:pPr>
          </w:p>
        </w:tc>
      </w:tr>
      <w:tr w:rsidR="004A3F70" w:rsidRPr="00257E41" w14:paraId="18BD548A"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1E6AD46C"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0363E5BD"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A714779"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56CFAF31"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7880DA84" w14:textId="77777777" w:rsidR="004A3F70" w:rsidRPr="00257E41" w:rsidRDefault="004A3F70" w:rsidP="00865B17">
            <w:pPr>
              <w:spacing w:after="0"/>
              <w:rPr>
                <w:rFonts w:eastAsia="Times New Roman"/>
                <w:sz w:val="20"/>
                <w:szCs w:val="20"/>
              </w:rPr>
            </w:pPr>
          </w:p>
        </w:tc>
        <w:tc>
          <w:tcPr>
            <w:tcW w:w="293" w:type="dxa"/>
            <w:noWrap/>
            <w:vAlign w:val="bottom"/>
          </w:tcPr>
          <w:p w14:paraId="024BF37E" w14:textId="77777777" w:rsidR="004A3F70" w:rsidRPr="00257E41" w:rsidRDefault="004A3F70" w:rsidP="00865B17">
            <w:pPr>
              <w:spacing w:after="0"/>
              <w:rPr>
                <w:rFonts w:eastAsia="Times New Roman"/>
                <w:sz w:val="20"/>
                <w:szCs w:val="20"/>
              </w:rPr>
            </w:pPr>
          </w:p>
        </w:tc>
        <w:tc>
          <w:tcPr>
            <w:tcW w:w="1424" w:type="dxa"/>
            <w:noWrap/>
            <w:vAlign w:val="bottom"/>
          </w:tcPr>
          <w:p w14:paraId="36C8CDDD" w14:textId="77777777" w:rsidR="004A3F70" w:rsidRDefault="004A3F70" w:rsidP="00865B17">
            <w:pPr>
              <w:spacing w:after="0"/>
              <w:rPr>
                <w:rFonts w:eastAsia="Times New Roman"/>
                <w:sz w:val="20"/>
                <w:szCs w:val="20"/>
              </w:rPr>
            </w:pPr>
          </w:p>
          <w:p w14:paraId="508E6DC1" w14:textId="77777777" w:rsidR="007166B7" w:rsidRPr="00257E41" w:rsidRDefault="007166B7" w:rsidP="00865B17">
            <w:pPr>
              <w:spacing w:after="0"/>
              <w:rPr>
                <w:rFonts w:eastAsia="Times New Roman"/>
                <w:sz w:val="20"/>
                <w:szCs w:val="20"/>
              </w:rPr>
            </w:pPr>
          </w:p>
        </w:tc>
        <w:tc>
          <w:tcPr>
            <w:tcW w:w="1309" w:type="dxa"/>
            <w:noWrap/>
            <w:vAlign w:val="bottom"/>
          </w:tcPr>
          <w:p w14:paraId="03156720" w14:textId="77777777" w:rsidR="004A3F70" w:rsidRPr="00257E41" w:rsidRDefault="004A3F70" w:rsidP="00865B17">
            <w:pPr>
              <w:spacing w:after="0"/>
              <w:rPr>
                <w:rFonts w:eastAsia="Times New Roman"/>
                <w:sz w:val="20"/>
                <w:szCs w:val="20"/>
              </w:rPr>
            </w:pPr>
          </w:p>
        </w:tc>
        <w:tc>
          <w:tcPr>
            <w:tcW w:w="1246" w:type="dxa"/>
            <w:noWrap/>
            <w:vAlign w:val="bottom"/>
          </w:tcPr>
          <w:p w14:paraId="6721DA37" w14:textId="77777777" w:rsidR="004A3F70" w:rsidRPr="00257E41" w:rsidRDefault="004A3F70" w:rsidP="00865B17">
            <w:pPr>
              <w:spacing w:after="0"/>
              <w:rPr>
                <w:rFonts w:eastAsia="Times New Roman"/>
                <w:sz w:val="20"/>
                <w:szCs w:val="20"/>
              </w:rPr>
            </w:pPr>
          </w:p>
        </w:tc>
      </w:tr>
    </w:tbl>
    <w:p w14:paraId="79B38621" w14:textId="3C1F5058" w:rsidR="006D34F4" w:rsidRPr="008D470C" w:rsidRDefault="006D34F4" w:rsidP="008D470C">
      <w:pPr>
        <w:pStyle w:val="Title"/>
        <w:rPr>
          <w:rFonts w:ascii="Arial" w:hAnsi="Arial" w:cs="Arial"/>
          <w:u w:val="none"/>
        </w:rPr>
      </w:pPr>
      <w:r w:rsidRPr="008D470C">
        <w:rPr>
          <w:rFonts w:ascii="Arial" w:hAnsi="Arial" w:cs="Arial"/>
          <w:u w:val="none"/>
        </w:rPr>
        <w:t>Corrective Action Plan for the Audit Report of</w:t>
      </w:r>
      <w:r w:rsidR="008D470C">
        <w:rPr>
          <w:rFonts w:ascii="Arial" w:hAnsi="Arial" w:cs="Arial"/>
          <w:u w:val="none"/>
        </w:rPr>
        <w:t xml:space="preserve"> </w:t>
      </w:r>
      <w:r w:rsidR="00FF57CD" w:rsidRPr="008D470C">
        <w:rPr>
          <w:rFonts w:ascii="Arial" w:hAnsi="Arial" w:cs="Arial"/>
          <w:u w:val="none"/>
        </w:rPr>
        <w:t>December 31, 2021</w:t>
      </w:r>
    </w:p>
    <w:p w14:paraId="772D8D28" w14:textId="77777777" w:rsidR="006D34F4" w:rsidRPr="008D470C" w:rsidRDefault="006D34F4" w:rsidP="00A76C63">
      <w:pPr>
        <w:pStyle w:val="Title"/>
        <w:rPr>
          <w:rFonts w:ascii="Arial" w:hAnsi="Arial" w:cs="Arial"/>
        </w:rPr>
      </w:pPr>
    </w:p>
    <w:p w14:paraId="298D2A66" w14:textId="77777777" w:rsidR="00064722" w:rsidRPr="008D470C" w:rsidRDefault="00FF57CD" w:rsidP="00A76C63">
      <w:pPr>
        <w:spacing w:after="0"/>
        <w:jc w:val="both"/>
      </w:pPr>
      <w:r w:rsidRPr="008D470C">
        <w:t xml:space="preserve">Prepared by:  Joseph Iannaconi Jr. - </w:t>
      </w:r>
      <w:r w:rsidR="00064722" w:rsidRPr="008D470C">
        <w:t>C.M.F.O.</w:t>
      </w:r>
    </w:p>
    <w:p w14:paraId="27A05011" w14:textId="77777777" w:rsidR="00A76C63" w:rsidRPr="008D470C" w:rsidRDefault="00A76C63" w:rsidP="00A76C63">
      <w:pPr>
        <w:spacing w:after="0"/>
        <w:rPr>
          <w:rFonts w:eastAsia="Times New Roman"/>
          <w:b/>
          <w:u w:val="single"/>
        </w:rPr>
      </w:pPr>
    </w:p>
    <w:p w14:paraId="4C2C5AD1" w14:textId="77777777" w:rsidR="00064722" w:rsidRPr="008D470C" w:rsidRDefault="006D34F4" w:rsidP="00A76C63">
      <w:pPr>
        <w:spacing w:after="0"/>
        <w:rPr>
          <w:rFonts w:eastAsia="Times New Roman"/>
          <w:b/>
          <w:u w:val="single"/>
        </w:rPr>
      </w:pPr>
      <w:r w:rsidRPr="008D470C">
        <w:rPr>
          <w:rFonts w:eastAsia="Times New Roman"/>
          <w:b/>
          <w:u w:val="single"/>
        </w:rPr>
        <w:t>FINANCE</w:t>
      </w:r>
    </w:p>
    <w:p w14:paraId="5CA4D812" w14:textId="77777777" w:rsidR="00064722" w:rsidRPr="008D470C" w:rsidRDefault="00064722" w:rsidP="00A76C63">
      <w:pPr>
        <w:spacing w:after="0"/>
        <w:rPr>
          <w:rFonts w:eastAsia="Times New Roman"/>
        </w:rPr>
      </w:pPr>
      <w:r w:rsidRPr="008D470C">
        <w:rPr>
          <w:rFonts w:eastAsia="Times New Roman"/>
        </w:rPr>
        <w:t>FINDING #</w:t>
      </w:r>
      <w:r w:rsidR="00A76C63" w:rsidRPr="008D470C">
        <w:rPr>
          <w:rFonts w:eastAsia="Times New Roman"/>
        </w:rPr>
        <w:t xml:space="preserve"> </w:t>
      </w:r>
      <w:r w:rsidR="00C05EE2" w:rsidRPr="008D470C">
        <w:rPr>
          <w:rFonts w:eastAsia="Times New Roman"/>
        </w:rPr>
        <w:t>1</w:t>
      </w:r>
      <w:r w:rsidR="001249BD" w:rsidRPr="008D470C">
        <w:rPr>
          <w:rFonts w:eastAsia="Times New Roman"/>
        </w:rPr>
        <w:t xml:space="preserve"> –</w:t>
      </w:r>
      <w:r w:rsidR="00FF57CD" w:rsidRPr="008D470C">
        <w:rPr>
          <w:rFonts w:eastAsia="Times New Roman"/>
        </w:rPr>
        <w:t xml:space="preserve"> Some prior year inter-funds were not liquidated before the close of the current fiscal year.</w:t>
      </w:r>
    </w:p>
    <w:p w14:paraId="3B0203B4" w14:textId="77777777" w:rsidR="00A76C63" w:rsidRPr="008D470C" w:rsidRDefault="00A76C63" w:rsidP="00A76C63">
      <w:pPr>
        <w:spacing w:after="0"/>
        <w:contextualSpacing/>
        <w:rPr>
          <w:rFonts w:eastAsia="Times New Roman"/>
        </w:rPr>
      </w:pPr>
    </w:p>
    <w:p w14:paraId="5754F013" w14:textId="77777777" w:rsidR="00064722" w:rsidRPr="008D470C" w:rsidRDefault="001249BD" w:rsidP="00915459">
      <w:pPr>
        <w:pStyle w:val="ListParagraph"/>
        <w:numPr>
          <w:ilvl w:val="0"/>
          <w:numId w:val="2"/>
        </w:numPr>
        <w:rPr>
          <w:rFonts w:ascii="Arial" w:hAnsi="Arial" w:cs="Arial"/>
        </w:rPr>
      </w:pPr>
      <w:r w:rsidRPr="008D470C">
        <w:rPr>
          <w:rFonts w:ascii="Arial" w:hAnsi="Arial" w:cs="Arial"/>
        </w:rPr>
        <w:t>Analy</w:t>
      </w:r>
      <w:r w:rsidR="000D4F3A" w:rsidRPr="008D470C">
        <w:rPr>
          <w:rFonts w:ascii="Arial" w:hAnsi="Arial" w:cs="Arial"/>
        </w:rPr>
        <w:t>s</w:t>
      </w:r>
      <w:r w:rsidR="00EC1DB7" w:rsidRPr="008D470C">
        <w:rPr>
          <w:rFonts w:ascii="Arial" w:hAnsi="Arial" w:cs="Arial"/>
        </w:rPr>
        <w:t xml:space="preserve">is: </w:t>
      </w:r>
      <w:r w:rsidR="00FF57CD" w:rsidRPr="008D470C">
        <w:rPr>
          <w:rFonts w:ascii="Arial" w:hAnsi="Arial" w:cs="Arial"/>
        </w:rPr>
        <w:t xml:space="preserve">2021 inter-funds were not closed out as they have been in previous years. </w:t>
      </w:r>
    </w:p>
    <w:p w14:paraId="708AE104" w14:textId="77777777" w:rsidR="00064722" w:rsidRPr="008D470C" w:rsidRDefault="00064722" w:rsidP="00A76C63">
      <w:pPr>
        <w:spacing w:after="0"/>
        <w:rPr>
          <w:rFonts w:eastAsia="Times New Roman"/>
        </w:rPr>
      </w:pPr>
    </w:p>
    <w:p w14:paraId="1AE747AC" w14:textId="77777777" w:rsidR="00064722" w:rsidRPr="008D470C" w:rsidRDefault="00064722" w:rsidP="00915459">
      <w:pPr>
        <w:pStyle w:val="ListParagraph"/>
        <w:numPr>
          <w:ilvl w:val="0"/>
          <w:numId w:val="2"/>
        </w:numPr>
        <w:rPr>
          <w:rFonts w:ascii="Arial" w:hAnsi="Arial" w:cs="Arial"/>
        </w:rPr>
      </w:pPr>
      <w:r w:rsidRPr="008D470C">
        <w:rPr>
          <w:rFonts w:ascii="Arial" w:hAnsi="Arial" w:cs="Arial"/>
        </w:rPr>
        <w:t xml:space="preserve">Corrective Action: </w:t>
      </w:r>
      <w:r w:rsidR="00EC1DB7" w:rsidRPr="008D470C">
        <w:rPr>
          <w:rFonts w:ascii="Arial" w:hAnsi="Arial" w:cs="Arial"/>
        </w:rPr>
        <w:t>A</w:t>
      </w:r>
      <w:r w:rsidR="00FF57CD" w:rsidRPr="008D470C">
        <w:rPr>
          <w:rFonts w:ascii="Arial" w:hAnsi="Arial" w:cs="Arial"/>
        </w:rPr>
        <w:t xml:space="preserve">ll inter-funds </w:t>
      </w:r>
      <w:r w:rsidR="00EC1DB7" w:rsidRPr="008D470C">
        <w:rPr>
          <w:rFonts w:ascii="Arial" w:hAnsi="Arial" w:cs="Arial"/>
        </w:rPr>
        <w:t xml:space="preserve">will be completed </w:t>
      </w:r>
      <w:r w:rsidR="00FF57CD" w:rsidRPr="008D470C">
        <w:rPr>
          <w:rFonts w:ascii="Arial" w:hAnsi="Arial" w:cs="Arial"/>
        </w:rPr>
        <w:t>prior to the end of the year.</w:t>
      </w:r>
    </w:p>
    <w:p w14:paraId="35B556A5" w14:textId="77777777" w:rsidR="00064722" w:rsidRPr="008D470C" w:rsidRDefault="00064722" w:rsidP="00A76C63">
      <w:pPr>
        <w:spacing w:after="0"/>
        <w:rPr>
          <w:rFonts w:eastAsia="Times New Roman"/>
        </w:rPr>
      </w:pPr>
    </w:p>
    <w:p w14:paraId="08C9C486" w14:textId="77777777" w:rsidR="00064722" w:rsidRPr="008D470C" w:rsidRDefault="000A0217" w:rsidP="00915459">
      <w:pPr>
        <w:pStyle w:val="ListParagraph"/>
        <w:numPr>
          <w:ilvl w:val="0"/>
          <w:numId w:val="2"/>
        </w:numPr>
        <w:rPr>
          <w:rFonts w:ascii="Arial" w:hAnsi="Arial" w:cs="Arial"/>
        </w:rPr>
      </w:pPr>
      <w:r w:rsidRPr="008D470C">
        <w:rPr>
          <w:rFonts w:ascii="Arial" w:hAnsi="Arial" w:cs="Arial"/>
        </w:rPr>
        <w:t>Implementation:  T</w:t>
      </w:r>
      <w:r w:rsidR="001249BD" w:rsidRPr="008D470C">
        <w:rPr>
          <w:rFonts w:ascii="Arial" w:hAnsi="Arial" w:cs="Arial"/>
        </w:rPr>
        <w:t>o be completed within the calendar year.</w:t>
      </w:r>
    </w:p>
    <w:p w14:paraId="3F84EE38" w14:textId="77777777" w:rsidR="00064722" w:rsidRPr="008D470C" w:rsidRDefault="00064722" w:rsidP="00A76C63">
      <w:pPr>
        <w:pStyle w:val="ListParagraph"/>
        <w:ind w:left="0"/>
        <w:rPr>
          <w:rFonts w:ascii="Arial" w:hAnsi="Arial" w:cs="Arial"/>
        </w:rPr>
      </w:pPr>
    </w:p>
    <w:p w14:paraId="69B3B441" w14:textId="77777777" w:rsidR="00064722" w:rsidRPr="008D470C" w:rsidRDefault="00064722" w:rsidP="00A76C63">
      <w:pPr>
        <w:spacing w:after="0"/>
        <w:rPr>
          <w:rFonts w:eastAsia="Times New Roman"/>
        </w:rPr>
      </w:pPr>
      <w:r w:rsidRPr="008D470C">
        <w:rPr>
          <w:rFonts w:eastAsia="Times New Roman"/>
        </w:rPr>
        <w:t>FINDING #</w:t>
      </w:r>
      <w:r w:rsidR="00A76C63" w:rsidRPr="008D470C">
        <w:rPr>
          <w:rFonts w:eastAsia="Times New Roman"/>
        </w:rPr>
        <w:t xml:space="preserve"> </w:t>
      </w:r>
      <w:r w:rsidR="00C05EE2" w:rsidRPr="008D470C">
        <w:rPr>
          <w:rFonts w:eastAsia="Times New Roman"/>
        </w:rPr>
        <w:t>2</w:t>
      </w:r>
      <w:r w:rsidRPr="008D470C">
        <w:rPr>
          <w:rFonts w:eastAsia="Times New Roman"/>
        </w:rPr>
        <w:t xml:space="preserve"> –</w:t>
      </w:r>
      <w:r w:rsidR="00FF57CD" w:rsidRPr="008D470C">
        <w:rPr>
          <w:rFonts w:eastAsia="Times New Roman"/>
        </w:rPr>
        <w:t xml:space="preserve"> There is one ordinance</w:t>
      </w:r>
      <w:r w:rsidR="00CD6593" w:rsidRPr="008D470C">
        <w:rPr>
          <w:rFonts w:eastAsia="Times New Roman"/>
        </w:rPr>
        <w:t xml:space="preserve"> greater than five years old with cash deficits.</w:t>
      </w:r>
    </w:p>
    <w:p w14:paraId="2E17209E" w14:textId="77777777" w:rsidR="00697D7B" w:rsidRPr="008D470C" w:rsidRDefault="00697D7B" w:rsidP="00A76C63">
      <w:pPr>
        <w:spacing w:after="0"/>
        <w:rPr>
          <w:rFonts w:eastAsia="Times New Roman"/>
        </w:rPr>
      </w:pPr>
    </w:p>
    <w:p w14:paraId="484B22AB" w14:textId="77777777" w:rsidR="00064722" w:rsidRPr="008D470C" w:rsidRDefault="00064722" w:rsidP="00915459">
      <w:pPr>
        <w:pStyle w:val="ListParagraph"/>
        <w:numPr>
          <w:ilvl w:val="0"/>
          <w:numId w:val="1"/>
        </w:numPr>
        <w:rPr>
          <w:rFonts w:ascii="Arial" w:hAnsi="Arial" w:cs="Arial"/>
        </w:rPr>
      </w:pPr>
      <w:r w:rsidRPr="008D470C">
        <w:rPr>
          <w:rFonts w:ascii="Arial" w:hAnsi="Arial" w:cs="Arial"/>
        </w:rPr>
        <w:t xml:space="preserve">Analysis: </w:t>
      </w:r>
      <w:r w:rsidR="00FF57CD" w:rsidRPr="008D470C">
        <w:rPr>
          <w:rFonts w:ascii="Arial" w:hAnsi="Arial" w:cs="Arial"/>
        </w:rPr>
        <w:t>The ordinance in qu</w:t>
      </w:r>
      <w:r w:rsidR="00B90F63" w:rsidRPr="008D470C">
        <w:rPr>
          <w:rFonts w:ascii="Arial" w:hAnsi="Arial" w:cs="Arial"/>
        </w:rPr>
        <w:t>estion was not fully funded during note sale</w:t>
      </w:r>
      <w:r w:rsidR="00957364" w:rsidRPr="008D470C">
        <w:rPr>
          <w:rFonts w:ascii="Arial" w:hAnsi="Arial" w:cs="Arial"/>
        </w:rPr>
        <w:t>.</w:t>
      </w:r>
    </w:p>
    <w:p w14:paraId="057DC8BA" w14:textId="77777777" w:rsidR="00064722" w:rsidRPr="008D470C" w:rsidRDefault="00064722" w:rsidP="00A76C63">
      <w:pPr>
        <w:spacing w:after="0"/>
        <w:rPr>
          <w:rFonts w:eastAsia="Times New Roman"/>
        </w:rPr>
      </w:pPr>
    </w:p>
    <w:p w14:paraId="458A2970" w14:textId="77777777" w:rsidR="00064722" w:rsidRPr="008D470C" w:rsidRDefault="00064722" w:rsidP="00915459">
      <w:pPr>
        <w:pStyle w:val="ListParagraph"/>
        <w:numPr>
          <w:ilvl w:val="0"/>
          <w:numId w:val="1"/>
        </w:numPr>
        <w:rPr>
          <w:rFonts w:ascii="Arial" w:hAnsi="Arial" w:cs="Arial"/>
        </w:rPr>
      </w:pPr>
      <w:r w:rsidRPr="008D470C">
        <w:rPr>
          <w:rFonts w:ascii="Arial" w:hAnsi="Arial" w:cs="Arial"/>
        </w:rPr>
        <w:t xml:space="preserve">Corrective Action: </w:t>
      </w:r>
      <w:r w:rsidR="00957364" w:rsidRPr="008D470C">
        <w:rPr>
          <w:rFonts w:ascii="Arial" w:hAnsi="Arial" w:cs="Arial"/>
        </w:rPr>
        <w:t>T</w:t>
      </w:r>
      <w:r w:rsidR="00CD6593" w:rsidRPr="008D470C">
        <w:rPr>
          <w:rFonts w:ascii="Arial" w:hAnsi="Arial" w:cs="Arial"/>
        </w:rPr>
        <w:t>h</w:t>
      </w:r>
      <w:r w:rsidR="00957364" w:rsidRPr="008D470C">
        <w:rPr>
          <w:rFonts w:ascii="Arial" w:hAnsi="Arial" w:cs="Arial"/>
        </w:rPr>
        <w:t>e deficit in this ordin</w:t>
      </w:r>
      <w:r w:rsidR="00B90F63" w:rsidRPr="008D470C">
        <w:rPr>
          <w:rFonts w:ascii="Arial" w:hAnsi="Arial" w:cs="Arial"/>
        </w:rPr>
        <w:t>ance will be raised in an upcoming note sale in 2023</w:t>
      </w:r>
      <w:r w:rsidR="00CD6593" w:rsidRPr="008D470C">
        <w:rPr>
          <w:rFonts w:ascii="Arial" w:hAnsi="Arial" w:cs="Arial"/>
        </w:rPr>
        <w:t>.</w:t>
      </w:r>
    </w:p>
    <w:p w14:paraId="60648B6C" w14:textId="77777777" w:rsidR="00A76C63" w:rsidRPr="008D470C" w:rsidRDefault="00A76C63" w:rsidP="00A76C63">
      <w:pPr>
        <w:spacing w:after="0"/>
        <w:contextualSpacing/>
        <w:rPr>
          <w:rFonts w:eastAsia="Times New Roman"/>
        </w:rPr>
      </w:pPr>
    </w:p>
    <w:p w14:paraId="0C4590FE" w14:textId="77777777" w:rsidR="00064722" w:rsidRPr="008D470C" w:rsidRDefault="00CD6593" w:rsidP="00915459">
      <w:pPr>
        <w:pStyle w:val="ListParagraph"/>
        <w:numPr>
          <w:ilvl w:val="0"/>
          <w:numId w:val="1"/>
        </w:numPr>
        <w:rPr>
          <w:rFonts w:ascii="Arial" w:hAnsi="Arial" w:cs="Arial"/>
        </w:rPr>
      </w:pPr>
      <w:r w:rsidRPr="008D470C">
        <w:rPr>
          <w:rFonts w:ascii="Arial" w:hAnsi="Arial" w:cs="Arial"/>
        </w:rPr>
        <w:t xml:space="preserve">Implementation:  </w:t>
      </w:r>
      <w:r w:rsidR="008E026F" w:rsidRPr="008D470C">
        <w:rPr>
          <w:rFonts w:ascii="Arial" w:hAnsi="Arial" w:cs="Arial"/>
        </w:rPr>
        <w:t>Fir</w:t>
      </w:r>
      <w:r w:rsidR="00957364" w:rsidRPr="008D470C">
        <w:rPr>
          <w:rFonts w:ascii="Arial" w:hAnsi="Arial" w:cs="Arial"/>
        </w:rPr>
        <w:t>st quarter of calendar year 2023</w:t>
      </w:r>
      <w:r w:rsidRPr="008D470C">
        <w:rPr>
          <w:rFonts w:ascii="Arial" w:hAnsi="Arial" w:cs="Arial"/>
        </w:rPr>
        <w:t>.</w:t>
      </w:r>
    </w:p>
    <w:p w14:paraId="63D8232F" w14:textId="77777777" w:rsidR="00064722" w:rsidRPr="008D470C" w:rsidRDefault="00064722" w:rsidP="00A76C63">
      <w:pPr>
        <w:spacing w:after="0"/>
        <w:contextualSpacing/>
        <w:rPr>
          <w:rFonts w:eastAsia="Times New Roman"/>
        </w:rPr>
      </w:pPr>
    </w:p>
    <w:p w14:paraId="75CAA3C7" w14:textId="77777777" w:rsidR="00957364" w:rsidRPr="008D470C" w:rsidRDefault="00957364" w:rsidP="00A76C63">
      <w:pPr>
        <w:spacing w:after="0"/>
        <w:contextualSpacing/>
        <w:rPr>
          <w:rFonts w:eastAsia="Times New Roman"/>
        </w:rPr>
      </w:pPr>
    </w:p>
    <w:p w14:paraId="79FA0419" w14:textId="77777777" w:rsidR="00A97A18" w:rsidRPr="008D470C" w:rsidRDefault="00AF56BA" w:rsidP="00A76C63">
      <w:pPr>
        <w:spacing w:after="0"/>
        <w:contextualSpacing/>
        <w:rPr>
          <w:rFonts w:eastAsia="Times New Roman"/>
          <w:b/>
          <w:u w:val="single"/>
        </w:rPr>
      </w:pPr>
      <w:r w:rsidRPr="008D470C">
        <w:rPr>
          <w:rFonts w:eastAsia="Times New Roman"/>
          <w:b/>
          <w:u w:val="single"/>
        </w:rPr>
        <w:t>PAYROLL</w:t>
      </w:r>
    </w:p>
    <w:p w14:paraId="077C2833" w14:textId="77777777" w:rsidR="00A97A18" w:rsidRPr="008D470C" w:rsidRDefault="00AF56BA" w:rsidP="00A76C63">
      <w:pPr>
        <w:spacing w:after="0"/>
        <w:contextualSpacing/>
        <w:rPr>
          <w:rFonts w:eastAsia="Times New Roman"/>
        </w:rPr>
      </w:pPr>
      <w:r w:rsidRPr="008D470C">
        <w:rPr>
          <w:rFonts w:eastAsia="Times New Roman"/>
        </w:rPr>
        <w:t>FINDING # 1 –</w:t>
      </w:r>
      <w:r w:rsidR="00B5699A" w:rsidRPr="008D470C">
        <w:rPr>
          <w:rFonts w:eastAsia="Times New Roman"/>
        </w:rPr>
        <w:t xml:space="preserve"> There was one instance in which enrolled employees’ health benefit deductions were not being calculated in accordance with Chapter 78, P.L. 2011.</w:t>
      </w:r>
    </w:p>
    <w:p w14:paraId="411EDC68" w14:textId="77777777" w:rsidR="00EE4F05" w:rsidRPr="008D470C" w:rsidRDefault="00EE4F05" w:rsidP="00A76C63">
      <w:pPr>
        <w:spacing w:after="0"/>
        <w:rPr>
          <w:rFonts w:eastAsia="Times New Roman"/>
        </w:rPr>
      </w:pPr>
    </w:p>
    <w:p w14:paraId="57FA5E3E" w14:textId="77777777" w:rsidR="00064722" w:rsidRPr="008D470C" w:rsidRDefault="00064722" w:rsidP="00915459">
      <w:pPr>
        <w:pStyle w:val="ListParagraph"/>
        <w:numPr>
          <w:ilvl w:val="0"/>
          <w:numId w:val="3"/>
        </w:numPr>
        <w:rPr>
          <w:rFonts w:ascii="Arial" w:hAnsi="Arial" w:cs="Arial"/>
        </w:rPr>
      </w:pPr>
      <w:r w:rsidRPr="008D470C">
        <w:rPr>
          <w:rFonts w:ascii="Arial" w:hAnsi="Arial" w:cs="Arial"/>
        </w:rPr>
        <w:t xml:space="preserve">Analysis: </w:t>
      </w:r>
      <w:r w:rsidR="00B5699A" w:rsidRPr="008D470C">
        <w:rPr>
          <w:rFonts w:ascii="Arial" w:hAnsi="Arial" w:cs="Arial"/>
        </w:rPr>
        <w:t xml:space="preserve">The </w:t>
      </w:r>
      <w:r w:rsidR="00487062" w:rsidRPr="008D470C">
        <w:rPr>
          <w:rFonts w:ascii="Arial" w:hAnsi="Arial" w:cs="Arial"/>
        </w:rPr>
        <w:t>deduction was miscalculated due to a mathematical error.</w:t>
      </w:r>
    </w:p>
    <w:p w14:paraId="3AFE4FE8" w14:textId="77777777" w:rsidR="00064722" w:rsidRPr="008D470C" w:rsidRDefault="00064722" w:rsidP="00A76C63">
      <w:pPr>
        <w:spacing w:after="0"/>
        <w:rPr>
          <w:rFonts w:eastAsia="Times New Roman"/>
        </w:rPr>
      </w:pPr>
    </w:p>
    <w:p w14:paraId="494C59E3" w14:textId="77777777" w:rsidR="00064722" w:rsidRPr="008D470C" w:rsidRDefault="00A97A18" w:rsidP="00915459">
      <w:pPr>
        <w:pStyle w:val="ListParagraph"/>
        <w:numPr>
          <w:ilvl w:val="0"/>
          <w:numId w:val="3"/>
        </w:numPr>
        <w:rPr>
          <w:rFonts w:ascii="Arial" w:hAnsi="Arial" w:cs="Arial"/>
        </w:rPr>
      </w:pPr>
      <w:r w:rsidRPr="008D470C">
        <w:rPr>
          <w:rFonts w:ascii="Arial" w:hAnsi="Arial" w:cs="Arial"/>
        </w:rPr>
        <w:lastRenderedPageBreak/>
        <w:t>Corr</w:t>
      </w:r>
      <w:r w:rsidR="00F566E6" w:rsidRPr="008D470C">
        <w:rPr>
          <w:rFonts w:ascii="Arial" w:hAnsi="Arial" w:cs="Arial"/>
        </w:rPr>
        <w:t>ective Actio</w:t>
      </w:r>
      <w:r w:rsidR="00B5699A" w:rsidRPr="008D470C">
        <w:rPr>
          <w:rFonts w:ascii="Arial" w:hAnsi="Arial" w:cs="Arial"/>
        </w:rPr>
        <w:t>n:  Better care will be taken to proof calculations.</w:t>
      </w:r>
    </w:p>
    <w:p w14:paraId="112134CE" w14:textId="77777777" w:rsidR="00064722" w:rsidRPr="008D470C" w:rsidRDefault="00064722" w:rsidP="00A76C63">
      <w:pPr>
        <w:spacing w:after="0"/>
        <w:rPr>
          <w:rFonts w:eastAsia="Times New Roman"/>
        </w:rPr>
      </w:pPr>
    </w:p>
    <w:p w14:paraId="41F3866C" w14:textId="77777777" w:rsidR="00064722" w:rsidRPr="008D470C" w:rsidRDefault="00064722" w:rsidP="00915459">
      <w:pPr>
        <w:pStyle w:val="ListParagraph"/>
        <w:numPr>
          <w:ilvl w:val="0"/>
          <w:numId w:val="3"/>
        </w:numPr>
        <w:rPr>
          <w:rFonts w:ascii="Arial" w:hAnsi="Arial" w:cs="Arial"/>
        </w:rPr>
      </w:pPr>
      <w:r w:rsidRPr="008D470C">
        <w:rPr>
          <w:rFonts w:ascii="Arial" w:hAnsi="Arial" w:cs="Arial"/>
        </w:rPr>
        <w:t xml:space="preserve">Implementation:  </w:t>
      </w:r>
      <w:r w:rsidR="00EE4F05" w:rsidRPr="008D470C">
        <w:rPr>
          <w:rFonts w:ascii="Arial" w:hAnsi="Arial" w:cs="Arial"/>
        </w:rPr>
        <w:t>Completed.</w:t>
      </w:r>
    </w:p>
    <w:p w14:paraId="3678B0EE" w14:textId="77777777" w:rsidR="00FC5F8D" w:rsidRPr="008D470C" w:rsidRDefault="00FC5F8D" w:rsidP="00A76C63">
      <w:pPr>
        <w:pStyle w:val="ListParagraph"/>
        <w:ind w:left="0"/>
        <w:rPr>
          <w:rFonts w:ascii="Arial" w:hAnsi="Arial" w:cs="Arial"/>
        </w:rPr>
      </w:pPr>
    </w:p>
    <w:p w14:paraId="4F28702E" w14:textId="77777777" w:rsidR="00FC5F8D" w:rsidRPr="008D470C" w:rsidRDefault="00FC5F8D" w:rsidP="00A76C63">
      <w:pPr>
        <w:spacing w:after="0"/>
        <w:rPr>
          <w:b/>
          <w:u w:val="single"/>
        </w:rPr>
      </w:pPr>
      <w:r w:rsidRPr="008D470C">
        <w:rPr>
          <w:b/>
          <w:u w:val="single"/>
        </w:rPr>
        <w:t>DEPARTMENTS</w:t>
      </w:r>
    </w:p>
    <w:p w14:paraId="5D6466C2" w14:textId="77777777" w:rsidR="00FC5F8D" w:rsidRPr="008D470C" w:rsidRDefault="00FC5F8D" w:rsidP="00A76C63">
      <w:pPr>
        <w:spacing w:after="0"/>
      </w:pPr>
      <w:r w:rsidRPr="008D470C">
        <w:t>FIND</w:t>
      </w:r>
      <w:r w:rsidR="00B5699A" w:rsidRPr="008D470C">
        <w:t>ING # 1 – The</w:t>
      </w:r>
      <w:r w:rsidR="00487062" w:rsidRPr="008D470C">
        <w:t>re were instances in which the Building D</w:t>
      </w:r>
      <w:r w:rsidR="00B5699A" w:rsidRPr="008D470C">
        <w:t>epartment</w:t>
      </w:r>
      <w:r w:rsidR="00487062" w:rsidRPr="008D470C">
        <w:t>, Police Department, and Marina</w:t>
      </w:r>
      <w:r w:rsidR="000A0217" w:rsidRPr="008D470C">
        <w:t xml:space="preserve"> collected monies and did not turn it over to the Tax Collector within 48 hours of receipt, in accordance with N.J.C.A. 5:31-3.1(b)</w:t>
      </w:r>
      <w:r w:rsidR="00B5699A" w:rsidRPr="008D470C">
        <w:t xml:space="preserve">.  </w:t>
      </w:r>
    </w:p>
    <w:p w14:paraId="6FC6F657" w14:textId="77777777" w:rsidR="00FC5F8D" w:rsidRPr="008D470C" w:rsidRDefault="00FC5F8D" w:rsidP="00A76C63">
      <w:pPr>
        <w:spacing w:after="0"/>
      </w:pPr>
    </w:p>
    <w:p w14:paraId="3EE56DF4" w14:textId="77777777" w:rsidR="00FC5F8D" w:rsidRPr="008D470C" w:rsidRDefault="000F68D1" w:rsidP="00915459">
      <w:pPr>
        <w:pStyle w:val="ListParagraph"/>
        <w:numPr>
          <w:ilvl w:val="0"/>
          <w:numId w:val="4"/>
        </w:numPr>
        <w:rPr>
          <w:rFonts w:ascii="Arial" w:eastAsiaTheme="minorHAnsi" w:hAnsi="Arial" w:cs="Arial"/>
        </w:rPr>
      </w:pPr>
      <w:r w:rsidRPr="008D470C">
        <w:rPr>
          <w:rFonts w:ascii="Arial" w:eastAsiaTheme="minorHAnsi" w:hAnsi="Arial" w:cs="Arial"/>
        </w:rPr>
        <w:t xml:space="preserve">Analysis: </w:t>
      </w:r>
      <w:r w:rsidR="000A0217" w:rsidRPr="008D470C">
        <w:rPr>
          <w:rFonts w:ascii="Arial" w:eastAsiaTheme="minorHAnsi" w:hAnsi="Arial" w:cs="Arial"/>
        </w:rPr>
        <w:t>Most instances related to late deposits were the result of receiving payments after the daily bank deposit was made, Friday afternoons, or when an employee has an anticipated or unanticipated absence resulting in the deposit delay.</w:t>
      </w:r>
    </w:p>
    <w:p w14:paraId="02B7F758" w14:textId="77777777" w:rsidR="00FC5F8D" w:rsidRPr="008D470C" w:rsidRDefault="00FC5F8D" w:rsidP="00A76C63">
      <w:pPr>
        <w:pStyle w:val="ListParagraph"/>
        <w:ind w:left="0"/>
        <w:rPr>
          <w:rFonts w:ascii="Arial" w:hAnsi="Arial" w:cs="Arial"/>
        </w:rPr>
      </w:pPr>
    </w:p>
    <w:p w14:paraId="6698AC4E" w14:textId="77777777" w:rsidR="00FC5F8D" w:rsidRPr="008D470C" w:rsidRDefault="000F68D1" w:rsidP="00915459">
      <w:pPr>
        <w:pStyle w:val="ListParagraph"/>
        <w:numPr>
          <w:ilvl w:val="0"/>
          <w:numId w:val="4"/>
        </w:numPr>
        <w:rPr>
          <w:rFonts w:ascii="Arial" w:hAnsi="Arial" w:cs="Arial"/>
        </w:rPr>
      </w:pPr>
      <w:r w:rsidRPr="008D470C">
        <w:rPr>
          <w:rFonts w:ascii="Arial" w:hAnsi="Arial" w:cs="Arial"/>
        </w:rPr>
        <w:t>Corrective Action:</w:t>
      </w:r>
      <w:r w:rsidR="000A0217" w:rsidRPr="008D470C">
        <w:rPr>
          <w:rFonts w:ascii="Arial" w:hAnsi="Arial" w:cs="Arial"/>
        </w:rPr>
        <w:t xml:space="preserve"> Make every attempt to deposit within 48 hours of receipt.</w:t>
      </w:r>
    </w:p>
    <w:p w14:paraId="0A17152B" w14:textId="77777777" w:rsidR="00FC5F8D" w:rsidRPr="008D470C" w:rsidRDefault="00FC5F8D" w:rsidP="00A76C63">
      <w:pPr>
        <w:pStyle w:val="ListParagraph"/>
        <w:ind w:left="0"/>
        <w:rPr>
          <w:rFonts w:ascii="Arial" w:hAnsi="Arial" w:cs="Arial"/>
        </w:rPr>
      </w:pPr>
    </w:p>
    <w:p w14:paraId="3293BB29" w14:textId="77777777" w:rsidR="00FC5F8D" w:rsidRPr="008D470C" w:rsidRDefault="000F68D1" w:rsidP="00915459">
      <w:pPr>
        <w:pStyle w:val="ListParagraph"/>
        <w:numPr>
          <w:ilvl w:val="0"/>
          <w:numId w:val="4"/>
        </w:numPr>
        <w:rPr>
          <w:rFonts w:ascii="Arial" w:hAnsi="Arial" w:cs="Arial"/>
        </w:rPr>
      </w:pPr>
      <w:r w:rsidRPr="008D470C">
        <w:rPr>
          <w:rFonts w:ascii="Arial" w:hAnsi="Arial" w:cs="Arial"/>
        </w:rPr>
        <w:t>Impl</w:t>
      </w:r>
      <w:r w:rsidR="000A0217" w:rsidRPr="008D470C">
        <w:rPr>
          <w:rFonts w:ascii="Arial" w:hAnsi="Arial" w:cs="Arial"/>
        </w:rPr>
        <w:t>ementation:  Completed.</w:t>
      </w:r>
    </w:p>
    <w:p w14:paraId="687FD1A2" w14:textId="77777777" w:rsidR="00E87F31" w:rsidRPr="008D470C" w:rsidRDefault="00E87F31" w:rsidP="00A76C63">
      <w:pPr>
        <w:pStyle w:val="ListParagraph"/>
        <w:ind w:left="0"/>
        <w:rPr>
          <w:rFonts w:ascii="Arial" w:hAnsi="Arial" w:cs="Arial"/>
        </w:rPr>
      </w:pPr>
    </w:p>
    <w:p w14:paraId="0A9A2778" w14:textId="77777777" w:rsidR="00B6482F" w:rsidRPr="008D470C" w:rsidRDefault="00B6482F" w:rsidP="00A76C63">
      <w:pPr>
        <w:pStyle w:val="ListParagraph"/>
        <w:ind w:left="0"/>
        <w:rPr>
          <w:rFonts w:ascii="Arial" w:hAnsi="Arial" w:cs="Arial"/>
        </w:rPr>
      </w:pPr>
    </w:p>
    <w:p w14:paraId="56E8E47C" w14:textId="77777777" w:rsidR="00B6482F" w:rsidRPr="008D470C" w:rsidRDefault="00B6482F" w:rsidP="00A76C63">
      <w:pPr>
        <w:spacing w:after="0"/>
      </w:pPr>
    </w:p>
    <w:p w14:paraId="3F92443C" w14:textId="77777777" w:rsidR="00C15A2B" w:rsidRPr="008D470C" w:rsidRDefault="00C15A2B" w:rsidP="00A76C63">
      <w:pPr>
        <w:pStyle w:val="ListParagraph"/>
        <w:ind w:left="0"/>
        <w:rPr>
          <w:rFonts w:ascii="Arial" w:hAnsi="Arial" w:cs="Arial"/>
        </w:rPr>
      </w:pPr>
    </w:p>
    <w:p w14:paraId="69508DCE" w14:textId="77777777" w:rsidR="007166B7" w:rsidRPr="008D470C" w:rsidRDefault="007166B7" w:rsidP="00A76C63">
      <w:pPr>
        <w:spacing w:after="0"/>
      </w:pPr>
      <w:r w:rsidRPr="008D470C">
        <w:rPr>
          <w:rFonts w:eastAsia="Times New Roman"/>
          <w:b/>
          <w:bCs/>
        </w:rPr>
        <w:t xml:space="preserve">I hereby certify that the above resolution was adopted by the Governing Body on </w:t>
      </w:r>
      <w:r w:rsidR="000A0217" w:rsidRPr="008D470C">
        <w:rPr>
          <w:rFonts w:eastAsia="Times New Roman"/>
          <w:b/>
          <w:bCs/>
        </w:rPr>
        <w:t>November 21, 2022</w:t>
      </w:r>
    </w:p>
    <w:p w14:paraId="525D1A23" w14:textId="77777777" w:rsidR="007166B7" w:rsidRPr="008D470C" w:rsidRDefault="007166B7" w:rsidP="00A76C63">
      <w:pPr>
        <w:tabs>
          <w:tab w:val="left" w:pos="368"/>
        </w:tabs>
        <w:spacing w:after="0"/>
        <w:rPr>
          <w:rFonts w:eastAsia="Calibri"/>
          <w:b/>
        </w:rPr>
      </w:pPr>
      <w:r w:rsidRPr="008D470C">
        <w:rPr>
          <w:rFonts w:eastAsia="Calibri"/>
          <w:b/>
        </w:rPr>
        <w:tab/>
      </w:r>
    </w:p>
    <w:p w14:paraId="58C085AF" w14:textId="77777777" w:rsidR="007166B7" w:rsidRPr="008D470C" w:rsidRDefault="007166B7" w:rsidP="00A76C63">
      <w:pPr>
        <w:tabs>
          <w:tab w:val="left" w:pos="368"/>
        </w:tabs>
        <w:spacing w:after="0"/>
        <w:rPr>
          <w:rFonts w:eastAsia="Calibri"/>
          <w:b/>
        </w:rPr>
      </w:pPr>
    </w:p>
    <w:p w14:paraId="6CD563A9" w14:textId="77777777" w:rsidR="007166B7" w:rsidRPr="008D470C" w:rsidRDefault="007166B7" w:rsidP="00A76C63">
      <w:pPr>
        <w:tabs>
          <w:tab w:val="left" w:pos="368"/>
        </w:tabs>
        <w:spacing w:after="0"/>
        <w:rPr>
          <w:rFonts w:eastAsia="Calibri"/>
          <w:b/>
        </w:rPr>
      </w:pPr>
    </w:p>
    <w:p w14:paraId="515D4979" w14:textId="77777777" w:rsidR="007166B7" w:rsidRPr="008D470C" w:rsidRDefault="007166B7" w:rsidP="00A76C63">
      <w:pPr>
        <w:tabs>
          <w:tab w:val="left" w:pos="368"/>
        </w:tabs>
        <w:spacing w:after="0"/>
        <w:rPr>
          <w:rFonts w:eastAsia="Calibri"/>
          <w:b/>
        </w:rPr>
      </w:pPr>
      <w:r w:rsidRPr="008D470C">
        <w:rPr>
          <w:rFonts w:eastAsia="Calibri"/>
          <w:b/>
        </w:rPr>
        <w:tab/>
      </w:r>
      <w:r w:rsidR="00915459" w:rsidRPr="008D470C">
        <w:rPr>
          <w:rFonts w:eastAsia="Calibri"/>
          <w:b/>
        </w:rPr>
        <w:t>____________________________</w:t>
      </w:r>
      <w:r w:rsidR="00915459" w:rsidRPr="008D470C">
        <w:rPr>
          <w:rFonts w:eastAsia="Calibri"/>
          <w:b/>
        </w:rPr>
        <w:tab/>
      </w:r>
      <w:r w:rsidR="00915459" w:rsidRPr="008D470C">
        <w:rPr>
          <w:rFonts w:eastAsia="Calibri"/>
          <w:b/>
        </w:rPr>
        <w:tab/>
      </w:r>
      <w:r w:rsidR="000A0217" w:rsidRPr="008D470C">
        <w:rPr>
          <w:rFonts w:eastAsia="Calibri"/>
          <w:b/>
        </w:rPr>
        <w:t xml:space="preserve">       </w:t>
      </w:r>
      <w:r w:rsidRPr="008D470C">
        <w:rPr>
          <w:rFonts w:eastAsia="Calibri"/>
          <w:b/>
        </w:rPr>
        <w:t>________________________</w:t>
      </w:r>
      <w:r w:rsidR="00915459" w:rsidRPr="008D470C">
        <w:rPr>
          <w:rFonts w:eastAsia="Calibri"/>
          <w:b/>
        </w:rPr>
        <w:t>______</w:t>
      </w:r>
    </w:p>
    <w:p w14:paraId="02D88333" w14:textId="77777777" w:rsidR="007166B7" w:rsidRPr="008D470C" w:rsidRDefault="007166B7" w:rsidP="00A76C63">
      <w:pPr>
        <w:tabs>
          <w:tab w:val="left" w:pos="368"/>
        </w:tabs>
        <w:spacing w:after="0"/>
        <w:rPr>
          <w:rFonts w:eastAsia="Times New Roman"/>
          <w:b/>
        </w:rPr>
      </w:pPr>
      <w:r w:rsidRPr="008D470C">
        <w:rPr>
          <w:rFonts w:eastAsia="Times New Roman"/>
          <w:b/>
        </w:rPr>
        <w:tab/>
        <w:t xml:space="preserve">Michael </w:t>
      </w:r>
      <w:r w:rsidR="00915459" w:rsidRPr="008D470C">
        <w:rPr>
          <w:rFonts w:eastAsia="Times New Roman"/>
          <w:b/>
        </w:rPr>
        <w:t xml:space="preserve">J. </w:t>
      </w:r>
      <w:r w:rsidRPr="008D470C">
        <w:rPr>
          <w:rFonts w:eastAsia="Times New Roman"/>
          <w:b/>
        </w:rPr>
        <w:t xml:space="preserve">McPartland       </w:t>
      </w:r>
      <w:r w:rsidRPr="008D470C">
        <w:rPr>
          <w:rFonts w:eastAsia="Times New Roman"/>
          <w:b/>
        </w:rPr>
        <w:tab/>
      </w:r>
      <w:r w:rsidRPr="008D470C">
        <w:rPr>
          <w:rFonts w:eastAsia="Times New Roman"/>
          <w:b/>
        </w:rPr>
        <w:tab/>
      </w:r>
      <w:r w:rsidR="00915459" w:rsidRPr="008D470C">
        <w:rPr>
          <w:rFonts w:eastAsia="Times New Roman"/>
          <w:b/>
        </w:rPr>
        <w:t xml:space="preserve">           </w:t>
      </w:r>
      <w:r w:rsidR="000A0217" w:rsidRPr="008D470C">
        <w:rPr>
          <w:rFonts w:eastAsia="Times New Roman"/>
          <w:b/>
        </w:rPr>
        <w:t xml:space="preserve">       </w:t>
      </w:r>
      <w:r w:rsidRPr="008D470C">
        <w:rPr>
          <w:rFonts w:eastAsia="Times New Roman"/>
          <w:b/>
        </w:rPr>
        <w:t>Annamarie O’Connor, RMC</w:t>
      </w:r>
      <w:r w:rsidRPr="008D470C">
        <w:rPr>
          <w:rFonts w:eastAsia="Times New Roman"/>
          <w:b/>
        </w:rPr>
        <w:tab/>
      </w:r>
    </w:p>
    <w:p w14:paraId="472DDFA5" w14:textId="77777777" w:rsidR="007166B7" w:rsidRPr="008D470C" w:rsidRDefault="007166B7" w:rsidP="00A76C63">
      <w:pPr>
        <w:tabs>
          <w:tab w:val="left" w:pos="368"/>
        </w:tabs>
        <w:spacing w:after="0"/>
        <w:rPr>
          <w:b/>
        </w:rPr>
      </w:pPr>
      <w:r w:rsidRPr="008D470C">
        <w:rPr>
          <w:rFonts w:eastAsia="Times New Roman"/>
          <w:b/>
        </w:rPr>
        <w:tab/>
        <w:t xml:space="preserve">Mayor </w:t>
      </w:r>
      <w:r w:rsidRPr="008D470C">
        <w:rPr>
          <w:rFonts w:eastAsia="Times New Roman"/>
          <w:b/>
        </w:rPr>
        <w:tab/>
      </w:r>
      <w:r w:rsidRPr="008D470C">
        <w:rPr>
          <w:rFonts w:eastAsia="Times New Roman"/>
          <w:b/>
        </w:rPr>
        <w:tab/>
      </w:r>
      <w:r w:rsidRPr="008D470C">
        <w:rPr>
          <w:rFonts w:eastAsia="Times New Roman"/>
          <w:b/>
        </w:rPr>
        <w:tab/>
      </w:r>
      <w:r w:rsidRPr="008D470C">
        <w:rPr>
          <w:rFonts w:eastAsia="Times New Roman"/>
          <w:b/>
        </w:rPr>
        <w:tab/>
      </w:r>
      <w:r w:rsidRPr="008D470C">
        <w:rPr>
          <w:rFonts w:eastAsia="Times New Roman"/>
          <w:b/>
        </w:rPr>
        <w:tab/>
      </w:r>
      <w:r w:rsidR="00915459" w:rsidRPr="008D470C">
        <w:rPr>
          <w:rFonts w:eastAsia="Times New Roman"/>
          <w:b/>
        </w:rPr>
        <w:t xml:space="preserve">           </w:t>
      </w:r>
      <w:r w:rsidR="000A0217" w:rsidRPr="008D470C">
        <w:rPr>
          <w:rFonts w:eastAsia="Times New Roman"/>
          <w:b/>
        </w:rPr>
        <w:t xml:space="preserve">       </w:t>
      </w:r>
      <w:r w:rsidRPr="008D470C">
        <w:rPr>
          <w:rFonts w:eastAsia="Times New Roman"/>
          <w:b/>
        </w:rPr>
        <w:t>Borough Clerk</w:t>
      </w:r>
    </w:p>
    <w:p w14:paraId="45E9858D" w14:textId="77777777" w:rsidR="00A11AFE" w:rsidRPr="00597BA5" w:rsidRDefault="00A11AFE" w:rsidP="007166B7">
      <w:pPr>
        <w:pStyle w:val="NoSpacing"/>
        <w:rPr>
          <w:sz w:val="22"/>
          <w:szCs w:val="22"/>
        </w:rPr>
      </w:pPr>
      <w:bookmarkStart w:id="0" w:name="_GoBack"/>
      <w:bookmarkEnd w:id="0"/>
    </w:p>
    <w:sectPr w:rsidR="00A11AFE" w:rsidRPr="00597BA5"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E56EB" w14:textId="77777777" w:rsidR="009935C0" w:rsidRDefault="009935C0">
      <w:pPr>
        <w:spacing w:after="0"/>
      </w:pPr>
      <w:r>
        <w:separator/>
      </w:r>
    </w:p>
  </w:endnote>
  <w:endnote w:type="continuationSeparator" w:id="0">
    <w:p w14:paraId="1B3992EC"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73995"/>
      <w:docPartObj>
        <w:docPartGallery w:val="Page Numbers (Bottom of Page)"/>
        <w:docPartUnique/>
      </w:docPartObj>
    </w:sdtPr>
    <w:sdtEndPr>
      <w:rPr>
        <w:noProof/>
      </w:rPr>
    </w:sdtEndPr>
    <w:sdtContent>
      <w:p w14:paraId="7195242B" w14:textId="2C25D030" w:rsidR="00865B17" w:rsidRDefault="00A759C6">
        <w:pPr>
          <w:pStyle w:val="Footer"/>
          <w:jc w:val="center"/>
        </w:pPr>
        <w:r>
          <w:fldChar w:fldCharType="begin"/>
        </w:r>
        <w:r w:rsidR="00865B17">
          <w:instrText xml:space="preserve"> PAGE   \* MERGEFORMAT </w:instrText>
        </w:r>
        <w:r>
          <w:fldChar w:fldCharType="separate"/>
        </w:r>
        <w:r w:rsidR="008D470C">
          <w:rPr>
            <w:noProof/>
          </w:rPr>
          <w:t>1</w:t>
        </w:r>
        <w:r>
          <w:rPr>
            <w:noProof/>
          </w:rPr>
          <w:fldChar w:fldCharType="end"/>
        </w:r>
      </w:p>
    </w:sdtContent>
  </w:sdt>
  <w:p w14:paraId="01997A37"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25B4E" w14:textId="77777777" w:rsidR="009935C0" w:rsidRDefault="009935C0">
      <w:pPr>
        <w:spacing w:after="0"/>
      </w:pPr>
      <w:r>
        <w:separator/>
      </w:r>
    </w:p>
  </w:footnote>
  <w:footnote w:type="continuationSeparator" w:id="0">
    <w:p w14:paraId="4C4995F6"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446C"/>
    <w:multiLevelType w:val="hybridMultilevel"/>
    <w:tmpl w:val="A2D8D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60319"/>
    <w:multiLevelType w:val="hybridMultilevel"/>
    <w:tmpl w:val="2B9C6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B7C4D"/>
    <w:multiLevelType w:val="hybridMultilevel"/>
    <w:tmpl w:val="287C63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339BC"/>
    <w:multiLevelType w:val="hybridMultilevel"/>
    <w:tmpl w:val="7ED66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52181A"/>
    <w:multiLevelType w:val="hybridMultilevel"/>
    <w:tmpl w:val="FDB8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E935B9"/>
    <w:multiLevelType w:val="hybridMultilevel"/>
    <w:tmpl w:val="A0901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131C4"/>
    <w:multiLevelType w:val="hybridMultilevel"/>
    <w:tmpl w:val="4EE4E74E"/>
    <w:lvl w:ilvl="0" w:tplc="57246E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7D6DF9"/>
    <w:multiLevelType w:val="hybridMultilevel"/>
    <w:tmpl w:val="D0FAB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C60200"/>
    <w:multiLevelType w:val="hybridMultilevel"/>
    <w:tmpl w:val="67EC433E"/>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3058B5"/>
    <w:multiLevelType w:val="hybridMultilevel"/>
    <w:tmpl w:val="BBCE6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D50FD0"/>
    <w:multiLevelType w:val="hybridMultilevel"/>
    <w:tmpl w:val="B3A40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2"/>
  </w:num>
  <w:num w:numId="5">
    <w:abstractNumId w:val="9"/>
  </w:num>
  <w:num w:numId="6">
    <w:abstractNumId w:val="5"/>
  </w:num>
  <w:num w:numId="7">
    <w:abstractNumId w:val="10"/>
  </w:num>
  <w:num w:numId="8">
    <w:abstractNumId w:val="1"/>
  </w:num>
  <w:num w:numId="9">
    <w:abstractNumId w:val="3"/>
  </w:num>
  <w:num w:numId="10">
    <w:abstractNumId w:val="6"/>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70"/>
    <w:rsid w:val="00050BBB"/>
    <w:rsid w:val="00064722"/>
    <w:rsid w:val="0007059A"/>
    <w:rsid w:val="000A0217"/>
    <w:rsid w:val="000D4F3A"/>
    <w:rsid w:val="000F44E1"/>
    <w:rsid w:val="000F68D1"/>
    <w:rsid w:val="001249BD"/>
    <w:rsid w:val="001452E2"/>
    <w:rsid w:val="001543F4"/>
    <w:rsid w:val="00182A77"/>
    <w:rsid w:val="00186E5E"/>
    <w:rsid w:val="001A3CCE"/>
    <w:rsid w:val="001A5551"/>
    <w:rsid w:val="001D75BF"/>
    <w:rsid w:val="0021514A"/>
    <w:rsid w:val="002453EB"/>
    <w:rsid w:val="002625C6"/>
    <w:rsid w:val="00285849"/>
    <w:rsid w:val="00341FC7"/>
    <w:rsid w:val="00355960"/>
    <w:rsid w:val="003571A4"/>
    <w:rsid w:val="00373A32"/>
    <w:rsid w:val="00376FE6"/>
    <w:rsid w:val="00390D7B"/>
    <w:rsid w:val="003A02F7"/>
    <w:rsid w:val="003C5CC7"/>
    <w:rsid w:val="003C6E5D"/>
    <w:rsid w:val="00413D43"/>
    <w:rsid w:val="00487062"/>
    <w:rsid w:val="004A3F70"/>
    <w:rsid w:val="004C76A3"/>
    <w:rsid w:val="004E420A"/>
    <w:rsid w:val="00523A29"/>
    <w:rsid w:val="005677E4"/>
    <w:rsid w:val="00597BA5"/>
    <w:rsid w:val="00636217"/>
    <w:rsid w:val="006724FA"/>
    <w:rsid w:val="00673EC0"/>
    <w:rsid w:val="00697D7B"/>
    <w:rsid w:val="006A6C36"/>
    <w:rsid w:val="006D34F4"/>
    <w:rsid w:val="006E61E1"/>
    <w:rsid w:val="007166B7"/>
    <w:rsid w:val="0072369C"/>
    <w:rsid w:val="00725499"/>
    <w:rsid w:val="007462BF"/>
    <w:rsid w:val="00766DE2"/>
    <w:rsid w:val="007722BF"/>
    <w:rsid w:val="0077504D"/>
    <w:rsid w:val="007817AD"/>
    <w:rsid w:val="007F00C3"/>
    <w:rsid w:val="00844EF9"/>
    <w:rsid w:val="00865AD1"/>
    <w:rsid w:val="00865B17"/>
    <w:rsid w:val="008C062D"/>
    <w:rsid w:val="008C1ECD"/>
    <w:rsid w:val="008D470C"/>
    <w:rsid w:val="008E026F"/>
    <w:rsid w:val="00915459"/>
    <w:rsid w:val="00925D8A"/>
    <w:rsid w:val="00957364"/>
    <w:rsid w:val="00967FAA"/>
    <w:rsid w:val="009935C0"/>
    <w:rsid w:val="009A116B"/>
    <w:rsid w:val="009B28E5"/>
    <w:rsid w:val="009C1D30"/>
    <w:rsid w:val="009C7A82"/>
    <w:rsid w:val="00A11AFE"/>
    <w:rsid w:val="00A220CC"/>
    <w:rsid w:val="00A2518D"/>
    <w:rsid w:val="00A35EBA"/>
    <w:rsid w:val="00A759C6"/>
    <w:rsid w:val="00A76C63"/>
    <w:rsid w:val="00A97A18"/>
    <w:rsid w:val="00AB0095"/>
    <w:rsid w:val="00AB3F38"/>
    <w:rsid w:val="00AF56BA"/>
    <w:rsid w:val="00B10FFD"/>
    <w:rsid w:val="00B11C3C"/>
    <w:rsid w:val="00B5699A"/>
    <w:rsid w:val="00B6482F"/>
    <w:rsid w:val="00B90F63"/>
    <w:rsid w:val="00B9215C"/>
    <w:rsid w:val="00BA188D"/>
    <w:rsid w:val="00BF2271"/>
    <w:rsid w:val="00C05EE2"/>
    <w:rsid w:val="00C15A2B"/>
    <w:rsid w:val="00C20723"/>
    <w:rsid w:val="00C816C6"/>
    <w:rsid w:val="00CD0A84"/>
    <w:rsid w:val="00CD6593"/>
    <w:rsid w:val="00CE3ED7"/>
    <w:rsid w:val="00CF1261"/>
    <w:rsid w:val="00D11E6C"/>
    <w:rsid w:val="00D84181"/>
    <w:rsid w:val="00D86DCB"/>
    <w:rsid w:val="00DA5160"/>
    <w:rsid w:val="00DB5F56"/>
    <w:rsid w:val="00DC7879"/>
    <w:rsid w:val="00E0363B"/>
    <w:rsid w:val="00E176C0"/>
    <w:rsid w:val="00E26FCC"/>
    <w:rsid w:val="00E36C7A"/>
    <w:rsid w:val="00E506E8"/>
    <w:rsid w:val="00E527E0"/>
    <w:rsid w:val="00E55531"/>
    <w:rsid w:val="00E736A0"/>
    <w:rsid w:val="00E87F31"/>
    <w:rsid w:val="00EA6301"/>
    <w:rsid w:val="00EC008E"/>
    <w:rsid w:val="00EC1DB7"/>
    <w:rsid w:val="00EE3140"/>
    <w:rsid w:val="00EE4F05"/>
    <w:rsid w:val="00F122B3"/>
    <w:rsid w:val="00F31108"/>
    <w:rsid w:val="00F340F1"/>
    <w:rsid w:val="00F42226"/>
    <w:rsid w:val="00F566E6"/>
    <w:rsid w:val="00F65D5E"/>
    <w:rsid w:val="00FB4A9C"/>
    <w:rsid w:val="00FC0A4E"/>
    <w:rsid w:val="00FC4EEE"/>
    <w:rsid w:val="00FC5F8D"/>
    <w:rsid w:val="00FE3B1D"/>
    <w:rsid w:val="00FF1DF2"/>
    <w:rsid w:val="00FF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BADA"/>
  <w15:docId w15:val="{4CA18F0C-6241-42E8-8F58-85C8049B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Title">
    <w:name w:val="Title"/>
    <w:basedOn w:val="Normal"/>
    <w:link w:val="TitleChar"/>
    <w:qFormat/>
    <w:rsid w:val="00064722"/>
    <w:pPr>
      <w:spacing w:after="0"/>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064722"/>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1E151-D767-46AA-967D-D5DADFB6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Nikki D'Anna</cp:lastModifiedBy>
  <cp:revision>4</cp:revision>
  <cp:lastPrinted>2020-07-16T16:40:00Z</cp:lastPrinted>
  <dcterms:created xsi:type="dcterms:W3CDTF">2022-11-03T19:56:00Z</dcterms:created>
  <dcterms:modified xsi:type="dcterms:W3CDTF">2022-11-18T20:20:00Z</dcterms:modified>
</cp:coreProperties>
</file>