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6A465A4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83C6590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016D909" wp14:editId="0790D3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95B4A12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0110E3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3552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E9F81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394D2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515F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1C020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9E1BF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BC01AD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BDC2F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90E83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D57F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83C9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C9E4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B61D03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7DAA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0EEF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11E66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4BEB7C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3D175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5A4FE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CB11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7BC4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93067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0FBE9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323E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18789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58A7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49A273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D0E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415F9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C4A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47C8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B27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E462B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F687D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5855E" w14:textId="2868A975" w:rsidR="00DE3C8F" w:rsidRPr="00257E41" w:rsidRDefault="00F7416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19, 2021</w:t>
            </w:r>
          </w:p>
        </w:tc>
      </w:tr>
      <w:tr w:rsidR="00DE3C8F" w:rsidRPr="00257E41" w14:paraId="7DF9E974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F281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11D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A9E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03F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0AA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8DAA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C02D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41D1B" w14:textId="5D365D92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F74160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D92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A516C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7E0E2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F221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E9AC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56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384E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D2528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9EEB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D2A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CE5204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7526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1F8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D11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283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AD3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97B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DF3F4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AAC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19EE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6EE79F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13688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C9DFA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0A9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D25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B4B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5CAB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1D57B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BF6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E4A29E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973B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8E0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701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1C7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8E4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61FE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7C8B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CF9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EA4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2F30DD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6954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8AE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07C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ED4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26B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DB5C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67AB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230F7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8D9D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FE87B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7A30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E682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2D92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C43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929C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997B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4227D9D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A39D3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77DD6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AD07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B40D16" w14:textId="77777777" w:rsidR="00F74160" w:rsidRDefault="00F74160" w:rsidP="00F74160">
      <w:pPr>
        <w:jc w:val="center"/>
        <w:rPr>
          <w:b/>
          <w:bCs/>
          <w:u w:val="single"/>
        </w:rPr>
      </w:pPr>
      <w:r w:rsidRPr="005A6884">
        <w:rPr>
          <w:b/>
          <w:bCs/>
          <w:u w:val="single"/>
        </w:rPr>
        <w:t>RESOLUTION</w:t>
      </w:r>
      <w:r>
        <w:rPr>
          <w:b/>
          <w:bCs/>
          <w:u w:val="single"/>
        </w:rPr>
        <w:t xml:space="preserve"> APPROVING RELEASE OF MAINTENANCE BOND FOR 700 RIVER ROAD, EDGEWATER FINANCING LLC, C/O AVALON BAY COMMUNITIES, INC., BLOCK 74, LOT 1.01, EDGEWATER, NEW JERSEY 07020 </w:t>
      </w:r>
    </w:p>
    <w:p w14:paraId="787F378A" w14:textId="26644933" w:rsidR="00F74160" w:rsidRDefault="00F74160" w:rsidP="00F74160">
      <w:pPr>
        <w:jc w:val="both"/>
      </w:pPr>
      <w:r w:rsidRPr="005A6884">
        <w:rPr>
          <w:b/>
          <w:bCs/>
        </w:rPr>
        <w:t>WHEREAS</w:t>
      </w:r>
      <w:r>
        <w:t xml:space="preserve">, the Borough by Resolution dated May 20, 2019, Resolution No. 2019-127 approved the release of the performance bond and placed the requirement of a two-year maintenance bond not to exceed 15% of the total performance bond on the project for 700 River Road, Edgewater Financing LLC c/o Avalon Bay Communities, Inc., Block 74, Lot 1.01, Edgewater, New Jersey; and </w:t>
      </w:r>
    </w:p>
    <w:p w14:paraId="43829362" w14:textId="7058FCC5" w:rsidR="00F74160" w:rsidRDefault="00F74160" w:rsidP="00F74160">
      <w:pPr>
        <w:jc w:val="both"/>
      </w:pPr>
      <w:r w:rsidRPr="00865A74">
        <w:rPr>
          <w:b/>
          <w:bCs/>
        </w:rPr>
        <w:t>WHEREAS</w:t>
      </w:r>
      <w:r>
        <w:t xml:space="preserve">, the amount of $215,673.07 was retained for a two-year maintenance bond; and </w:t>
      </w:r>
    </w:p>
    <w:p w14:paraId="035CDFF6" w14:textId="20E60A34" w:rsidR="00F74160" w:rsidRDefault="00F74160" w:rsidP="00F74160">
      <w:pPr>
        <w:jc w:val="both"/>
      </w:pPr>
      <w:r w:rsidRPr="00865A74">
        <w:rPr>
          <w:b/>
          <w:bCs/>
        </w:rPr>
        <w:t>WHEREAS</w:t>
      </w:r>
      <w:r>
        <w:t xml:space="preserve">, the two-year period has expired; and </w:t>
      </w:r>
    </w:p>
    <w:p w14:paraId="1D088D2D" w14:textId="34223173" w:rsidR="00F74160" w:rsidRPr="005A6884" w:rsidRDefault="00F74160" w:rsidP="00F74160">
      <w:pPr>
        <w:jc w:val="both"/>
        <w:rPr>
          <w:b/>
          <w:bCs/>
        </w:rPr>
      </w:pPr>
      <w:r w:rsidRPr="005A6884">
        <w:rPr>
          <w:b/>
          <w:bCs/>
        </w:rPr>
        <w:t>WHEREAS</w:t>
      </w:r>
      <w:r>
        <w:t xml:space="preserve">, the Borough has no objection to the release of this maintenance bond; and </w:t>
      </w:r>
    </w:p>
    <w:p w14:paraId="6C1CC2A6" w14:textId="1ECFEA56" w:rsidR="00F74160" w:rsidRDefault="00F74160" w:rsidP="00F74160">
      <w:pPr>
        <w:jc w:val="both"/>
      </w:pPr>
      <w:r w:rsidRPr="005A6884">
        <w:rPr>
          <w:b/>
          <w:bCs/>
        </w:rPr>
        <w:t>NOW THEREFORE BE IT RESOLVED</w:t>
      </w:r>
      <w:r>
        <w:t xml:space="preserve"> by the Mayor and Council of the Borough of Edgewater that the Governing Body hereby approves the release and return of the Maintenance Bond to Edgewater Financing LLC c/o Avalon Bay Communities Inc., for Block 74, Lot 1.01, 700 River Road, Edgewater, New Jersey.</w:t>
      </w:r>
    </w:p>
    <w:p w14:paraId="66062106" w14:textId="77777777" w:rsidR="00F74160" w:rsidRPr="00B80CC1" w:rsidRDefault="00F74160" w:rsidP="00F74160">
      <w:pPr>
        <w:spacing w:after="0"/>
        <w:rPr>
          <w:rFonts w:eastAsia="Times New Roman"/>
          <w:b/>
          <w:bCs/>
          <w:sz w:val="22"/>
          <w:szCs w:val="22"/>
        </w:rPr>
      </w:pPr>
      <w:r w:rsidRPr="00B80CC1">
        <w:rPr>
          <w:rFonts w:eastAsia="Times New Roman"/>
          <w:b/>
          <w:bCs/>
          <w:sz w:val="22"/>
          <w:szCs w:val="22"/>
        </w:rPr>
        <w:t>I hereby certify that the above resolution was adopted by the Governing Body on July 19, 2021.</w:t>
      </w:r>
    </w:p>
    <w:p w14:paraId="142DD5AC" w14:textId="77777777" w:rsidR="00F74160" w:rsidRPr="00B80CC1" w:rsidRDefault="00F74160" w:rsidP="00F74160">
      <w:pPr>
        <w:rPr>
          <w:rFonts w:eastAsia="Times New Roman"/>
          <w:b/>
          <w:bCs/>
          <w:sz w:val="22"/>
          <w:szCs w:val="22"/>
        </w:rPr>
      </w:pPr>
    </w:p>
    <w:p w14:paraId="3D6AEFF1" w14:textId="2EF001B0" w:rsidR="00F74160" w:rsidRPr="00B80CC1" w:rsidRDefault="00F74160" w:rsidP="00F7416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B80CC1">
        <w:rPr>
          <w:rFonts w:eastAsia="Calibri"/>
          <w:b/>
          <w:sz w:val="22"/>
          <w:szCs w:val="22"/>
        </w:rPr>
        <w:tab/>
        <w:t>____________________________</w:t>
      </w:r>
      <w:r w:rsidRPr="00B80CC1">
        <w:rPr>
          <w:rFonts w:eastAsia="Calibri"/>
          <w:b/>
          <w:sz w:val="22"/>
          <w:szCs w:val="22"/>
        </w:rPr>
        <w:tab/>
      </w:r>
      <w:r w:rsidRPr="00B80CC1">
        <w:rPr>
          <w:rFonts w:eastAsia="Calibri"/>
          <w:b/>
          <w:sz w:val="22"/>
          <w:szCs w:val="22"/>
        </w:rPr>
        <w:tab/>
      </w:r>
      <w:r w:rsidRPr="00B80CC1">
        <w:rPr>
          <w:rFonts w:eastAsia="Calibri"/>
          <w:b/>
          <w:sz w:val="22"/>
          <w:szCs w:val="22"/>
        </w:rPr>
        <w:tab/>
        <w:t>________________________</w:t>
      </w:r>
      <w:r w:rsidRPr="00B80CC1">
        <w:rPr>
          <w:rFonts w:eastAsia="Times New Roman"/>
          <w:sz w:val="22"/>
          <w:szCs w:val="22"/>
        </w:rPr>
        <w:tab/>
        <w:t xml:space="preserve">Michael McPartland       </w:t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           </w:t>
      </w:r>
      <w:r w:rsidRPr="00B80CC1">
        <w:rPr>
          <w:rFonts w:eastAsia="Times New Roman"/>
          <w:sz w:val="22"/>
          <w:szCs w:val="22"/>
        </w:rPr>
        <w:t>Annamarie O’Connor, RMC</w:t>
      </w:r>
      <w:r w:rsidRPr="00B80CC1">
        <w:rPr>
          <w:rFonts w:eastAsia="Times New Roman"/>
          <w:b/>
          <w:sz w:val="22"/>
          <w:szCs w:val="22"/>
        </w:rPr>
        <w:tab/>
      </w:r>
    </w:p>
    <w:p w14:paraId="4A83BCD4" w14:textId="77777777" w:rsidR="00F74160" w:rsidRPr="00B80CC1" w:rsidRDefault="00F74160" w:rsidP="00F74160">
      <w:pPr>
        <w:tabs>
          <w:tab w:val="left" w:pos="368"/>
        </w:tabs>
        <w:spacing w:after="0" w:line="277" w:lineRule="exact"/>
        <w:rPr>
          <w:sz w:val="22"/>
          <w:szCs w:val="22"/>
        </w:rPr>
      </w:pPr>
      <w:r w:rsidRPr="00B80CC1">
        <w:rPr>
          <w:rFonts w:eastAsia="Times New Roman"/>
          <w:sz w:val="22"/>
          <w:szCs w:val="22"/>
        </w:rPr>
        <w:tab/>
        <w:t xml:space="preserve">Mayor </w:t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</w:r>
      <w:r w:rsidRPr="00B80CC1">
        <w:rPr>
          <w:rFonts w:eastAsia="Times New Roman"/>
          <w:sz w:val="22"/>
          <w:szCs w:val="22"/>
        </w:rPr>
        <w:tab/>
        <w:t>Borough Clerk</w:t>
      </w:r>
    </w:p>
    <w:p w14:paraId="60AA4B47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DE3C8F"/>
    <w:rsid w:val="00EB050D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4546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2021-07-14T16:06:00Z</dcterms:created>
  <dcterms:modified xsi:type="dcterms:W3CDTF">2021-07-14T16:06:00Z</dcterms:modified>
</cp:coreProperties>
</file>