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CA7FC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302A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22,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B4B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7302A0">
              <w:rPr>
                <w:rFonts w:eastAsia="Times New Roman"/>
                <w:sz w:val="20"/>
                <w:szCs w:val="20"/>
              </w:rPr>
              <w:t>9-</w:t>
            </w:r>
            <w:r w:rsidR="00CA7FC2">
              <w:rPr>
                <w:rFonts w:eastAsia="Times New Roman"/>
                <w:sz w:val="20"/>
                <w:szCs w:val="20"/>
              </w:rPr>
              <w:t>112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B4B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B4B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B4B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B4B0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B4B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B4B0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B4B0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302A0" w:rsidRDefault="007302A0" w:rsidP="00CA7FC2">
      <w:pPr>
        <w:spacing w:after="0"/>
        <w:rPr>
          <w:b/>
        </w:rPr>
      </w:pPr>
      <w:r>
        <w:rPr>
          <w:b/>
        </w:rPr>
        <w:t>Fire Prevention Fines and Fees Settlement Agreement</w:t>
      </w:r>
    </w:p>
    <w:p w:rsidR="007302A0" w:rsidRDefault="007302A0" w:rsidP="007302A0">
      <w:pPr>
        <w:spacing w:after="0"/>
        <w:rPr>
          <w:b/>
        </w:rPr>
      </w:pPr>
    </w:p>
    <w:p w:rsidR="006F65E5" w:rsidRDefault="006F65E5" w:rsidP="007302A0">
      <w:pPr>
        <w:spacing w:after="0"/>
      </w:pPr>
      <w:r w:rsidRPr="007F1601">
        <w:rPr>
          <w:b/>
        </w:rPr>
        <w:t>WHEREAS,</w:t>
      </w:r>
      <w:r w:rsidR="007302A0">
        <w:t xml:space="preserve"> The Fire Prevention Bureau</w:t>
      </w:r>
      <w:r w:rsidR="00E83933">
        <w:t xml:space="preserve"> has levied fines and fees</w:t>
      </w:r>
      <w:r w:rsidR="007302A0">
        <w:t xml:space="preserve"> for non-conformance of the Uniform New Jersey Fire Code N.J.A.C. 5:70 – 76 and 5:23A for Block 40, Lot 17, commonly known as 7 Adelaide Place, Edgewater New Jersey 07020</w:t>
      </w:r>
      <w:r>
        <w:t xml:space="preserve">; and </w:t>
      </w:r>
    </w:p>
    <w:p w:rsidR="007302A0" w:rsidRDefault="007302A0" w:rsidP="007302A0">
      <w:pPr>
        <w:spacing w:after="0"/>
        <w:rPr>
          <w:b/>
        </w:rPr>
      </w:pPr>
    </w:p>
    <w:p w:rsidR="006F65E5" w:rsidRDefault="006F65E5" w:rsidP="007302A0">
      <w:pPr>
        <w:spacing w:after="0"/>
      </w:pPr>
      <w:r w:rsidRPr="007F1601">
        <w:rPr>
          <w:b/>
        </w:rPr>
        <w:t>WHEREAS</w:t>
      </w:r>
      <w:r w:rsidR="007302A0">
        <w:t>, the goal of the Edgewater Fire Prevention Bureau is to make all residential and commercial buildings as safe as possible according to the New Jersey Uniform Fire Code</w:t>
      </w:r>
      <w:r w:rsidR="00EF2759" w:rsidRPr="00EF2759">
        <w:t xml:space="preserve"> </w:t>
      </w:r>
      <w:r w:rsidR="00EF2759">
        <w:t>N.J.A.C. 5:70 – 76 and 5:23A</w:t>
      </w:r>
      <w:r>
        <w:t xml:space="preserve">; and </w:t>
      </w:r>
    </w:p>
    <w:p w:rsidR="007302A0" w:rsidRDefault="007302A0" w:rsidP="007302A0">
      <w:pPr>
        <w:spacing w:after="0"/>
        <w:rPr>
          <w:b/>
        </w:rPr>
      </w:pPr>
    </w:p>
    <w:p w:rsidR="006F65E5" w:rsidRDefault="006F65E5" w:rsidP="007302A0">
      <w:pPr>
        <w:spacing w:after="0"/>
      </w:pPr>
      <w:r w:rsidRPr="007F1601">
        <w:rPr>
          <w:b/>
        </w:rPr>
        <w:t>WHEREAS</w:t>
      </w:r>
      <w:r w:rsidR="00EF2759">
        <w:t xml:space="preserve">, it is in the best interest of both the Edgewater Fire Prevention Bureau as well as Mr. Frank </w:t>
      </w:r>
      <w:proofErr w:type="spellStart"/>
      <w:r w:rsidR="00EF2759">
        <w:t>Ciaramella</w:t>
      </w:r>
      <w:proofErr w:type="spellEnd"/>
      <w:r w:rsidR="00EF2759">
        <w:t xml:space="preserve"> and Silver Line Development LLC that a settlement be reached for the outstanding fines </w:t>
      </w:r>
      <w:r w:rsidR="00E83933">
        <w:t xml:space="preserve">and fees </w:t>
      </w:r>
      <w:r w:rsidR="00EF2759">
        <w:t>assessed as a result of previous violations of the New Jersey Uniform Fire Code N.J.A.C. 5:70 – 76 and 5:23A at Block 40, Lot 17 in Edgewater New Jersey 07020.</w:t>
      </w:r>
    </w:p>
    <w:p w:rsidR="007302A0" w:rsidRDefault="007302A0" w:rsidP="007302A0">
      <w:pPr>
        <w:spacing w:after="0"/>
        <w:rPr>
          <w:b/>
        </w:rPr>
      </w:pPr>
    </w:p>
    <w:p w:rsidR="006F65E5" w:rsidRPr="00EF2759" w:rsidRDefault="00EF2759" w:rsidP="007302A0">
      <w:pPr>
        <w:spacing w:after="0"/>
      </w:pPr>
      <w:r>
        <w:rPr>
          <w:b/>
        </w:rPr>
        <w:t xml:space="preserve">NOW THEREFORE BE IT RESOLVED, </w:t>
      </w:r>
      <w:r>
        <w:t xml:space="preserve">by the Edgewater Mayor and Council that it hereby approve and authorize a settlement agreement between the Borough of Edgewater and Mr. Frank </w:t>
      </w:r>
      <w:proofErr w:type="spellStart"/>
      <w:r>
        <w:t>Ciaramella</w:t>
      </w:r>
      <w:proofErr w:type="spellEnd"/>
      <w:r>
        <w:t xml:space="preserve"> as determined to be in the best interest of all parties as well as the New Jersey Uniform Fire Code N.J.A.C. 5:70 – 76 and 5:23A.</w:t>
      </w:r>
    </w:p>
    <w:p w:rsidR="007302A0" w:rsidRDefault="007302A0" w:rsidP="007302A0">
      <w:pPr>
        <w:pStyle w:val="NoSpacing"/>
        <w:rPr>
          <w:b/>
        </w:rPr>
      </w:pPr>
    </w:p>
    <w:p w:rsidR="006F65E5" w:rsidRDefault="00EF2759" w:rsidP="007302A0">
      <w:pPr>
        <w:pStyle w:val="NoSpacing"/>
      </w:pPr>
      <w:r>
        <w:rPr>
          <w:b/>
        </w:rPr>
        <w:t xml:space="preserve">BE IT FURTHER </w:t>
      </w:r>
      <w:r w:rsidR="006F65E5" w:rsidRPr="000E7BC5">
        <w:rPr>
          <w:b/>
        </w:rPr>
        <w:t>RESOLVED</w:t>
      </w:r>
      <w:r>
        <w:rPr>
          <w:b/>
        </w:rPr>
        <w:t>,</w:t>
      </w:r>
      <w:r w:rsidR="006F65E5">
        <w:t xml:space="preserve"> </w:t>
      </w:r>
      <w:r>
        <w:t xml:space="preserve">that said settlement is in the amount of $20,000 to be paid to the Borough of Edgewater so that the matter of outstanding </w:t>
      </w:r>
      <w:r w:rsidR="00E83933">
        <w:t>fines and fees for violations be and are hereby considered abated.</w:t>
      </w:r>
    </w:p>
    <w:p w:rsidR="007166B7" w:rsidRDefault="007166B7" w:rsidP="007302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</w:p>
    <w:p w:rsidR="00FC0A4E" w:rsidRDefault="00FC0A4E" w:rsidP="007302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</w:p>
    <w:p w:rsidR="00FC0A4E" w:rsidRDefault="00FC0A4E" w:rsidP="007302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</w:p>
    <w:p w:rsidR="00661894" w:rsidRDefault="00661894" w:rsidP="007302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</w:p>
    <w:p w:rsidR="00661894" w:rsidRDefault="00661894" w:rsidP="007302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</w:p>
    <w:p w:rsidR="00661894" w:rsidRDefault="00661894" w:rsidP="007302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</w:p>
    <w:p w:rsidR="00661894" w:rsidRDefault="00661894" w:rsidP="007302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</w:p>
    <w:p w:rsidR="00FC0A4E" w:rsidRDefault="00FC0A4E" w:rsidP="007302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</w:p>
    <w:p w:rsidR="00E83933" w:rsidRDefault="00E83933" w:rsidP="007302A0">
      <w:pPr>
        <w:spacing w:after="0"/>
        <w:rPr>
          <w:rFonts w:eastAsia="Times New Roman"/>
          <w:b/>
          <w:bCs/>
          <w:sz w:val="20"/>
          <w:szCs w:val="20"/>
        </w:rPr>
      </w:pPr>
    </w:p>
    <w:p w:rsidR="007166B7" w:rsidRPr="00CE3ED7" w:rsidRDefault="006F65E5" w:rsidP="007302A0">
      <w:pPr>
        <w:spacing w:after="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H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ereby certify that the above resolution was adopted by the Governing Body on </w:t>
      </w:r>
      <w:r w:rsidR="00E83933">
        <w:rPr>
          <w:rFonts w:eastAsia="Times New Roman"/>
          <w:b/>
          <w:bCs/>
          <w:sz w:val="20"/>
          <w:szCs w:val="20"/>
        </w:rPr>
        <w:t>April 22, 2019</w:t>
      </w:r>
    </w:p>
    <w:p w:rsidR="007166B7" w:rsidRPr="00CE3ED7" w:rsidRDefault="007166B7" w:rsidP="007302A0">
      <w:pPr>
        <w:tabs>
          <w:tab w:val="left" w:pos="368"/>
        </w:tabs>
        <w:spacing w:after="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302A0">
      <w:pPr>
        <w:tabs>
          <w:tab w:val="left" w:pos="368"/>
        </w:tabs>
        <w:spacing w:after="0"/>
        <w:rPr>
          <w:rFonts w:eastAsia="Calibri"/>
          <w:b/>
          <w:sz w:val="20"/>
          <w:szCs w:val="20"/>
        </w:rPr>
      </w:pPr>
    </w:p>
    <w:p w:rsidR="007166B7" w:rsidRDefault="007166B7" w:rsidP="007302A0">
      <w:pPr>
        <w:tabs>
          <w:tab w:val="left" w:pos="368"/>
        </w:tabs>
        <w:spacing w:after="0"/>
        <w:rPr>
          <w:rFonts w:eastAsia="Calibri"/>
          <w:b/>
          <w:sz w:val="20"/>
          <w:szCs w:val="20"/>
        </w:rPr>
      </w:pPr>
    </w:p>
    <w:p w:rsidR="007166B7" w:rsidRPr="00CE3ED7" w:rsidRDefault="007166B7" w:rsidP="007302A0">
      <w:pPr>
        <w:tabs>
          <w:tab w:val="left" w:pos="368"/>
        </w:tabs>
        <w:spacing w:after="0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302A0">
      <w:pPr>
        <w:tabs>
          <w:tab w:val="left" w:pos="368"/>
        </w:tabs>
        <w:spacing w:after="0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302A0">
      <w:pPr>
        <w:tabs>
          <w:tab w:val="left" w:pos="368"/>
        </w:tabs>
        <w:spacing w:after="0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302A0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B4B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3A2E"/>
    <w:rsid w:val="002625C6"/>
    <w:rsid w:val="00285849"/>
    <w:rsid w:val="00341FC7"/>
    <w:rsid w:val="00355960"/>
    <w:rsid w:val="00376FE6"/>
    <w:rsid w:val="00390D7B"/>
    <w:rsid w:val="003A02F7"/>
    <w:rsid w:val="003D2DA8"/>
    <w:rsid w:val="00413D43"/>
    <w:rsid w:val="004A3F70"/>
    <w:rsid w:val="004C76A3"/>
    <w:rsid w:val="00523A29"/>
    <w:rsid w:val="005F26C1"/>
    <w:rsid w:val="00636217"/>
    <w:rsid w:val="00661894"/>
    <w:rsid w:val="00685BD6"/>
    <w:rsid w:val="006A6C36"/>
    <w:rsid w:val="006E61E1"/>
    <w:rsid w:val="006F65E5"/>
    <w:rsid w:val="007166B7"/>
    <w:rsid w:val="0072369C"/>
    <w:rsid w:val="00725499"/>
    <w:rsid w:val="007302A0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A7FC2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3933"/>
    <w:rsid w:val="00EA6301"/>
    <w:rsid w:val="00EC008E"/>
    <w:rsid w:val="00EF2759"/>
    <w:rsid w:val="00F122B3"/>
    <w:rsid w:val="00F16FE2"/>
    <w:rsid w:val="00F31108"/>
    <w:rsid w:val="00F65D5E"/>
    <w:rsid w:val="00FB4B0D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31D4-C3E1-4CE8-8BB8-DED4612E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2019-04-18T14:58:00Z</dcterms:created>
  <dcterms:modified xsi:type="dcterms:W3CDTF">2019-04-23T14:51:00Z</dcterms:modified>
</cp:coreProperties>
</file>