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93D73CA" wp14:editId="058FE4F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316CD" w:rsidP="009C1D30">
            <w:pPr>
              <w:spacing w:after="0"/>
              <w:rPr>
                <w:rFonts w:eastAsia="Times New Roman"/>
                <w:sz w:val="20"/>
                <w:szCs w:val="20"/>
              </w:rPr>
            </w:pPr>
            <w:r>
              <w:rPr>
                <w:rFonts w:eastAsia="Times New Roman"/>
                <w:sz w:val="20"/>
                <w:szCs w:val="20"/>
              </w:rPr>
              <w:t>October 15</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BF4EA2">
              <w:rPr>
                <w:rFonts w:eastAsia="Times New Roman"/>
                <w:sz w:val="20"/>
                <w:szCs w:val="20"/>
              </w:rPr>
              <w:t>268</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F4EA2" w:rsidRDefault="00BF4EA2" w:rsidP="00BF4EA2">
      <w:pPr>
        <w:spacing w:after="0"/>
        <w:ind w:firstLine="720"/>
        <w:jc w:val="both"/>
        <w:rPr>
          <w:rFonts w:eastAsia="Times New Roman"/>
          <w:bCs/>
        </w:rPr>
      </w:pPr>
      <w:r w:rsidRPr="00852F54">
        <w:rPr>
          <w:rFonts w:eastAsia="Times New Roman"/>
          <w:b/>
        </w:rPr>
        <w:t>WHEREAS,</w:t>
      </w:r>
      <w:r w:rsidRPr="00852F54">
        <w:rPr>
          <w:rFonts w:eastAsia="Times New Roman"/>
          <w:bCs/>
        </w:rPr>
        <w:t xml:space="preserve"> </w:t>
      </w:r>
      <w:r>
        <w:rPr>
          <w:rFonts w:eastAsia="Times New Roman"/>
          <w:bCs/>
        </w:rPr>
        <w:t>an application has been filed by Welcome Edgewater Limited Liability Company (“Applicant”) for a person-to-person transfer of Plenary Retail Consumption License Number 0213-36-020-001 (“License”), which was previously issued pursuant to the hotel exception to SXC Edgewater Hotel LLC in connection with the operation of the Courtyard by Marriott Hotel; and</w:t>
      </w:r>
    </w:p>
    <w:p w:rsidR="00BF4EA2" w:rsidRDefault="00BF4EA2" w:rsidP="00BF4EA2">
      <w:pPr>
        <w:spacing w:after="0"/>
        <w:ind w:firstLine="720"/>
        <w:jc w:val="both"/>
        <w:rPr>
          <w:rFonts w:eastAsia="Times New Roman"/>
          <w:bCs/>
        </w:rPr>
      </w:pPr>
    </w:p>
    <w:p w:rsidR="00BF4EA2" w:rsidRPr="00834AA3" w:rsidRDefault="00BF4EA2" w:rsidP="00BF4EA2">
      <w:pPr>
        <w:spacing w:after="0"/>
        <w:ind w:firstLine="720"/>
        <w:jc w:val="both"/>
        <w:rPr>
          <w:rFonts w:eastAsia="Times New Roman"/>
          <w:bCs/>
        </w:rPr>
      </w:pPr>
      <w:r>
        <w:rPr>
          <w:rFonts w:eastAsia="Times New Roman"/>
          <w:b/>
          <w:bCs/>
        </w:rPr>
        <w:t xml:space="preserve">WHEREAS¸ </w:t>
      </w:r>
      <w:r>
        <w:rPr>
          <w:rFonts w:eastAsia="Times New Roman"/>
          <w:bCs/>
        </w:rPr>
        <w:t>Applicant has also filed an application for a place-to-place transfer of the License to correct the address from 11 Pembroke Place, Edgewater, New Jersey, to 3 Pembroke Place, Edgewater, New Jersey, which is the street address commonly used by the hotel;</w:t>
      </w:r>
    </w:p>
    <w:p w:rsidR="00BF4EA2" w:rsidRDefault="00BF4EA2" w:rsidP="00BF4EA2">
      <w:pPr>
        <w:spacing w:after="0"/>
        <w:ind w:firstLine="720"/>
        <w:jc w:val="both"/>
        <w:rPr>
          <w:rFonts w:eastAsia="Times New Roman"/>
          <w:bCs/>
        </w:rPr>
      </w:pPr>
    </w:p>
    <w:p w:rsidR="00BF4EA2" w:rsidRDefault="00BF4EA2" w:rsidP="00BF4EA2">
      <w:pPr>
        <w:snapToGrid w:val="0"/>
        <w:spacing w:after="0"/>
        <w:jc w:val="both"/>
        <w:rPr>
          <w:rFonts w:eastAsia="Times New Roman"/>
          <w:bCs/>
        </w:rPr>
      </w:pPr>
      <w:r w:rsidRPr="00852F54">
        <w:rPr>
          <w:rFonts w:eastAsia="Times New Roman"/>
          <w:bCs/>
        </w:rPr>
        <w:tab/>
      </w:r>
      <w:r w:rsidRPr="00852F54">
        <w:rPr>
          <w:rFonts w:eastAsia="Times New Roman"/>
          <w:b/>
        </w:rPr>
        <w:t>WHEREAS,</w:t>
      </w:r>
      <w:r w:rsidRPr="00852F54">
        <w:rPr>
          <w:rFonts w:eastAsia="Times New Roman"/>
          <w:bCs/>
        </w:rPr>
        <w:t xml:space="preserve"> the </w:t>
      </w:r>
      <w:r>
        <w:rPr>
          <w:rFonts w:eastAsia="Times New Roman"/>
          <w:bCs/>
        </w:rPr>
        <w:t xml:space="preserve">submitted form is complete in all respects, the transfer fees have been paid, and the license has been properly renewed for the current license term; and </w:t>
      </w:r>
    </w:p>
    <w:p w:rsidR="00BF4EA2" w:rsidRPr="00852F54" w:rsidRDefault="00BF4EA2" w:rsidP="00BF4EA2">
      <w:pPr>
        <w:snapToGrid w:val="0"/>
        <w:spacing w:after="0"/>
        <w:jc w:val="both"/>
        <w:rPr>
          <w:rFonts w:eastAsia="Times New Roman"/>
          <w:bCs/>
        </w:rPr>
      </w:pPr>
    </w:p>
    <w:p w:rsidR="00BF4EA2" w:rsidRDefault="00BF4EA2" w:rsidP="00BF4EA2">
      <w:pPr>
        <w:snapToGrid w:val="0"/>
        <w:spacing w:after="0"/>
        <w:jc w:val="both"/>
        <w:rPr>
          <w:rFonts w:eastAsia="Times New Roman"/>
          <w:bCs/>
        </w:rPr>
      </w:pPr>
      <w:r w:rsidRPr="00852F54">
        <w:rPr>
          <w:rFonts w:eastAsia="Times New Roman"/>
          <w:bCs/>
        </w:rPr>
        <w:tab/>
      </w:r>
      <w:r w:rsidRPr="00852F54">
        <w:rPr>
          <w:rFonts w:eastAsia="Times New Roman"/>
          <w:b/>
        </w:rPr>
        <w:t>WHEREAS,</w:t>
      </w:r>
      <w:r w:rsidRPr="00852F54">
        <w:rPr>
          <w:rFonts w:eastAsia="Times New Roman"/>
          <w:bCs/>
        </w:rPr>
        <w:t xml:space="preserve"> </w:t>
      </w:r>
      <w:r>
        <w:rPr>
          <w:rFonts w:eastAsia="Times New Roman"/>
          <w:bCs/>
        </w:rPr>
        <w:t xml:space="preserve">the Applicant is qualified to be licensed according to all standards established by title 33 of the New Jersey Statutes, regulations promulgated thereunder, as well as pertinent local ordinances and conditions consistent with Title 33; and </w:t>
      </w:r>
    </w:p>
    <w:p w:rsidR="00BF4EA2" w:rsidRPr="00852F54" w:rsidRDefault="00BF4EA2" w:rsidP="00BF4EA2">
      <w:pPr>
        <w:snapToGrid w:val="0"/>
        <w:spacing w:after="120"/>
        <w:jc w:val="both"/>
        <w:rPr>
          <w:rFonts w:eastAsia="Times New Roman"/>
          <w:b/>
          <w:u w:val="single"/>
        </w:rPr>
      </w:pPr>
    </w:p>
    <w:p w:rsidR="00BF4EA2" w:rsidRDefault="00BF4EA2" w:rsidP="00BF4EA2">
      <w:pPr>
        <w:snapToGrid w:val="0"/>
        <w:spacing w:after="0"/>
        <w:jc w:val="both"/>
        <w:rPr>
          <w:rFonts w:eastAsia="Times New Roman"/>
          <w:bCs/>
        </w:rPr>
      </w:pPr>
      <w:r w:rsidRPr="00852F54">
        <w:rPr>
          <w:rFonts w:eastAsia="Times New Roman"/>
          <w:bCs/>
        </w:rPr>
        <w:tab/>
      </w:r>
      <w:r w:rsidRPr="00852F54">
        <w:rPr>
          <w:rFonts w:eastAsia="Times New Roman"/>
          <w:b/>
        </w:rPr>
        <w:t>WHEREAS,</w:t>
      </w:r>
      <w:r w:rsidRPr="00852F54">
        <w:rPr>
          <w:rFonts w:eastAsia="Times New Roman"/>
          <w:bCs/>
        </w:rPr>
        <w:t xml:space="preserve"> </w:t>
      </w:r>
      <w:r>
        <w:rPr>
          <w:rFonts w:eastAsia="Times New Roman"/>
          <w:bCs/>
        </w:rPr>
        <w:t xml:space="preserve">the Applicant has disclosed and the issuing authority reviewed the source of all funds used in the purchase of the License and the licensed business and all financing obtained in connection with licensed business; and </w:t>
      </w:r>
    </w:p>
    <w:p w:rsidR="00BF4EA2" w:rsidRDefault="00BF4EA2" w:rsidP="00BF4EA2">
      <w:pPr>
        <w:snapToGrid w:val="0"/>
        <w:spacing w:after="0"/>
        <w:jc w:val="both"/>
        <w:rPr>
          <w:rFonts w:eastAsia="Times New Roman"/>
          <w:bCs/>
        </w:rPr>
      </w:pPr>
    </w:p>
    <w:p w:rsidR="00BF4EA2" w:rsidRDefault="00BF4EA2" w:rsidP="00BF4EA2">
      <w:pPr>
        <w:snapToGrid w:val="0"/>
        <w:spacing w:after="0"/>
        <w:jc w:val="both"/>
        <w:rPr>
          <w:rFonts w:eastAsia="Times New Roman"/>
          <w:bCs/>
        </w:rPr>
      </w:pPr>
      <w:r w:rsidRPr="00852F54">
        <w:rPr>
          <w:rFonts w:eastAsia="Times New Roman"/>
          <w:bCs/>
        </w:rPr>
        <w:tab/>
      </w:r>
      <w:r w:rsidRPr="00B85F97">
        <w:rPr>
          <w:rFonts w:eastAsia="Times New Roman"/>
          <w:b/>
          <w:bCs/>
        </w:rPr>
        <w:t>Now, Therefore Be It Resolved</w:t>
      </w:r>
      <w:r>
        <w:rPr>
          <w:rFonts w:eastAsia="Times New Roman"/>
          <w:bCs/>
        </w:rPr>
        <w:t xml:space="preserve"> that the Borough of Edgewater Mayor and Council does hereby approve, effective October 15, 2018, the transfer of the License to Welcome Edgewater Limited Liability Company for the licensed premises at 3 Pembroke Place, Edgewater, New Jersey, and directs the Borough Clerk to endorse the License Certificate to the new ownership and with the corrected address.  </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A316CD">
        <w:rPr>
          <w:rFonts w:eastAsia="Times New Roman"/>
          <w:b/>
          <w:bCs/>
          <w:sz w:val="20"/>
          <w:szCs w:val="20"/>
        </w:rPr>
        <w:t>October 15</w:t>
      </w:r>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F4EA2">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BF4EA2"/>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85CE-23A1-4BF1-9259-DC904D28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2018-10-09T19:40:00Z</dcterms:created>
  <dcterms:modified xsi:type="dcterms:W3CDTF">2018-10-09T19:40:00Z</dcterms:modified>
</cp:coreProperties>
</file>