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A049F" w:rsidP="009C1D30">
            <w:pPr>
              <w:spacing w:after="0"/>
              <w:rPr>
                <w:rFonts w:eastAsia="Times New Roman"/>
                <w:sz w:val="20"/>
                <w:szCs w:val="20"/>
              </w:rPr>
            </w:pPr>
            <w:r>
              <w:rPr>
                <w:rFonts w:eastAsia="Times New Roman"/>
                <w:sz w:val="20"/>
                <w:szCs w:val="20"/>
              </w:rPr>
              <w:t>December 19,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0A049F">
              <w:rPr>
                <w:rFonts w:eastAsia="Times New Roman"/>
                <w:sz w:val="20"/>
                <w:szCs w:val="20"/>
              </w:rPr>
              <w:t>301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A049F">
      <w:pPr>
        <w:spacing w:after="0"/>
      </w:pPr>
      <w:r w:rsidRPr="006A2673">
        <w:t>Resolution Authorizing an Amendment to the Contract fo</w:t>
      </w:r>
      <w:r>
        <w:t>r Tomco Construction Inc.</w:t>
      </w:r>
    </w:p>
    <w:p w:rsidR="000A049F" w:rsidRPr="006A2673" w:rsidRDefault="000A049F" w:rsidP="000A049F">
      <w:pPr>
        <w:spacing w:after="0"/>
      </w:pPr>
      <w:r>
        <w:t>as a result of change order #3</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 2016-210 on August 15, 2016 and Change Order #2 by resolution 2016-264 on October 17, 2016 were both approved resulting in a current overall change order of 0.74% 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December 12, 2016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as a result of needed field changes that resulted in additional work such as fence demolition and disposal, corrosion protection for the large flag, additional drainage, additional linear feet of concrete for sidewalk re-configuration along Hudson River Walkway, 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lastRenderedPageBreak/>
        <w:tab/>
      </w:r>
      <w:r w:rsidRPr="00047418">
        <w:rPr>
          <w:b/>
        </w:rPr>
        <w:t>WHEREAS</w:t>
      </w:r>
      <w:r w:rsidRPr="00047418">
        <w:t xml:space="preserve">, Change Order No. </w:t>
      </w:r>
      <w:r>
        <w:t>3</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3</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53,442.75 or a 0.7% increase resulting in an overall project percentage adjustment of 1.44%, representing an amended contract price of $7,619,848.24 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3</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A049F" w:rsidRPr="00D94994" w:rsidRDefault="000A049F" w:rsidP="000A049F">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3</w:t>
      </w:r>
      <w:r w:rsidRPr="00D94994">
        <w:rPr>
          <w:rFonts w:ascii="Arial" w:hAnsi="Arial" w:cs="Arial"/>
        </w:rPr>
        <w:t xml:space="preserve"> is authorized and approved as an Amendment to the       Contract of Tomco Construction Inc.</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3</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lastRenderedPageBreak/>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CME Associates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A049F">
        <w:rPr>
          <w:rFonts w:eastAsia="Times New Roman"/>
          <w:b/>
          <w:bCs/>
          <w:sz w:val="20"/>
          <w:szCs w:val="20"/>
        </w:rPr>
        <w:t>December 19</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96019">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049F"/>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96019"/>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CEAB-ABD8-4FDC-8DC5-EE01DA16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2016-12-16T16:34:00Z</cp:lastPrinted>
  <dcterms:created xsi:type="dcterms:W3CDTF">2016-12-16T17:02:00Z</dcterms:created>
  <dcterms:modified xsi:type="dcterms:W3CDTF">2016-12-16T17:02:00Z</dcterms:modified>
</cp:coreProperties>
</file>