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F061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F0618">
              <w:rPr>
                <w:rFonts w:eastAsia="Times New Roman"/>
                <w:sz w:val="20"/>
                <w:szCs w:val="20"/>
              </w:rPr>
              <w:t>236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0618" w:rsidRDefault="005F0618" w:rsidP="005F0618">
      <w:pPr>
        <w:pStyle w:val="NoSpacing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353 Gorge Rd </w:t>
      </w:r>
      <w:proofErr w:type="spellStart"/>
      <w:r>
        <w:t>Rlty</w:t>
      </w:r>
      <w:proofErr w:type="spellEnd"/>
      <w:r>
        <w:t xml:space="preserve"> LLC%J </w:t>
      </w:r>
      <w:proofErr w:type="spellStart"/>
      <w:r>
        <w:t>Barnstein</w:t>
      </w:r>
      <w:proofErr w:type="spellEnd"/>
      <w:r>
        <w:t xml:space="preserve"> 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>) under Docket Numbers 016290-2013 and 013437-2014; and</w:t>
      </w:r>
    </w:p>
    <w:p w:rsidR="005F0618" w:rsidRDefault="005F0618" w:rsidP="005F0618">
      <w:pPr>
        <w:pStyle w:val="NoSpacing"/>
      </w:pPr>
    </w:p>
    <w:p w:rsidR="005F0618" w:rsidRDefault="005F0618" w:rsidP="005F0618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36 Lot 26, Unit Qualifier C00A1 and is more known as 76-80 Route 5 on the tax assessment map of the Borough, and;</w:t>
      </w:r>
    </w:p>
    <w:p w:rsidR="005F0618" w:rsidRDefault="005F0618" w:rsidP="005F0618">
      <w:pPr>
        <w:pStyle w:val="NoSpacing"/>
      </w:pPr>
    </w:p>
    <w:p w:rsidR="005F0618" w:rsidRDefault="005F0618" w:rsidP="005F0618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5F0618" w:rsidRDefault="005F0618" w:rsidP="005F0618">
      <w:pPr>
        <w:pStyle w:val="NoSpacing"/>
      </w:pPr>
    </w:p>
    <w:p w:rsidR="005F0618" w:rsidRDefault="005F0618" w:rsidP="005F0618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5F0618" w:rsidRDefault="005F0618" w:rsidP="005F0618">
      <w:pPr>
        <w:pStyle w:val="NoSpacing"/>
      </w:pPr>
    </w:p>
    <w:p w:rsidR="005F0618" w:rsidRDefault="005F0618" w:rsidP="005F0618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5F0618" w:rsidRDefault="005F0618" w:rsidP="005F0618">
      <w:pPr>
        <w:pStyle w:val="NoSpacing"/>
      </w:pPr>
    </w:p>
    <w:p w:rsidR="005F0618" w:rsidRDefault="005F0618" w:rsidP="005F0618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5F0618" w:rsidRDefault="005F0618" w:rsidP="005F0618">
      <w:pPr>
        <w:pStyle w:val="NoSpacing"/>
      </w:pPr>
    </w:p>
    <w:p w:rsidR="005F0618" w:rsidRDefault="005F0618" w:rsidP="005F0618">
      <w:pPr>
        <w:pStyle w:val="NoSpacing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5F0618" w:rsidRDefault="005F0618" w:rsidP="005F0618">
      <w:pPr>
        <w:pStyle w:val="NoSpacing"/>
      </w:pPr>
    </w:p>
    <w:p w:rsidR="005F0618" w:rsidRDefault="005F0618" w:rsidP="005F0618">
      <w:pPr>
        <w:pStyle w:val="NoSpacing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5F0618" w:rsidRDefault="005F0618" w:rsidP="005F0618">
      <w:pPr>
        <w:jc w:val="both"/>
      </w:pPr>
    </w:p>
    <w:p w:rsidR="005F0618" w:rsidRDefault="005F0618" w:rsidP="005F0618">
      <w:pPr>
        <w:jc w:val="center"/>
        <w:rPr>
          <w:b/>
          <w:bCs/>
        </w:rPr>
      </w:pPr>
      <w:r>
        <w:rPr>
          <w:b/>
          <w:bCs/>
        </w:rPr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5F0618" w:rsidRDefault="005F0618" w:rsidP="005F0618">
      <w:pPr>
        <w:jc w:val="both"/>
        <w:rPr>
          <w:b/>
          <w:bCs/>
        </w:rPr>
      </w:pPr>
    </w:p>
    <w:p w:rsidR="005F0618" w:rsidRDefault="005F0618" w:rsidP="005F0618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</w:pPr>
      <w:r>
        <w:t>The terms of the aforesaid tax appeal settlement shall consist of the following:</w:t>
      </w:r>
    </w:p>
    <w:p w:rsidR="005F0618" w:rsidRDefault="005F0618" w:rsidP="005F0618">
      <w:pPr>
        <w:tabs>
          <w:tab w:val="left" w:pos="-1440"/>
        </w:tabs>
        <w:ind w:left="1440"/>
        <w:jc w:val="both"/>
      </w:pPr>
    </w:p>
    <w:p w:rsidR="005F0618" w:rsidRDefault="005F0618" w:rsidP="005F0618">
      <w:pPr>
        <w:tabs>
          <w:tab w:val="left" w:pos="-1440"/>
        </w:tabs>
        <w:ind w:left="1440"/>
        <w:jc w:val="both"/>
      </w:pPr>
      <w:r>
        <w:tab/>
      </w:r>
      <w:r>
        <w:tab/>
      </w:r>
      <w:r>
        <w:tab/>
        <w:t>2011:  Withdrawn</w:t>
      </w:r>
    </w:p>
    <w:p w:rsidR="005F0618" w:rsidRDefault="005F0618" w:rsidP="005F0618">
      <w:r>
        <w:tab/>
      </w:r>
      <w:r>
        <w:tab/>
      </w:r>
      <w:r>
        <w:tab/>
      </w:r>
      <w:r>
        <w:tab/>
      </w:r>
      <w:r>
        <w:tab/>
        <w:t>2012:  Withdrawn</w:t>
      </w:r>
    </w:p>
    <w:p w:rsidR="005F0618" w:rsidRDefault="005F0618" w:rsidP="005F0618">
      <w:pPr>
        <w:ind w:left="2880" w:firstLine="720"/>
      </w:pPr>
    </w:p>
    <w:p w:rsidR="005F0618" w:rsidRDefault="005F0618" w:rsidP="005F0618">
      <w:pPr>
        <w:ind w:left="2880" w:firstLine="720"/>
      </w:pPr>
      <w:r>
        <w:t>2013 Assessment:</w:t>
      </w:r>
      <w:r>
        <w:tab/>
        <w:t>$375,000.00</w:t>
      </w:r>
    </w:p>
    <w:p w:rsidR="005F0618" w:rsidRDefault="005F0618" w:rsidP="005F0618">
      <w:pPr>
        <w:ind w:firstLine="3600"/>
      </w:pPr>
      <w:r>
        <w:t>2014 Assessment:</w:t>
      </w:r>
      <w:r>
        <w:tab/>
        <w:t>$375,000.00</w:t>
      </w:r>
    </w:p>
    <w:p w:rsidR="005F0618" w:rsidRDefault="005F0618" w:rsidP="005F0618">
      <w:pPr>
        <w:ind w:firstLine="3600"/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F0618">
        <w:rPr>
          <w:rFonts w:eastAsia="Times New Roman"/>
          <w:b/>
          <w:bCs/>
          <w:sz w:val="20"/>
          <w:szCs w:val="20"/>
        </w:rPr>
        <w:t>September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F06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EBE"/>
    <w:multiLevelType w:val="hybridMultilevel"/>
    <w:tmpl w:val="41D62322"/>
    <w:lvl w:ilvl="0" w:tplc="1A24515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F0618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77B2-FA05-4A2C-8F69-B43EBF0C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2016-09-09T20:54:00Z</dcterms:created>
  <dcterms:modified xsi:type="dcterms:W3CDTF">2016-09-09T20:54:00Z</dcterms:modified>
</cp:coreProperties>
</file>