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95F15DD" wp14:editId="7FD6B76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41D0F" w:rsidP="009C1D30">
            <w:pPr>
              <w:spacing w:after="0"/>
              <w:rPr>
                <w:rFonts w:eastAsia="Times New Roman"/>
                <w:sz w:val="20"/>
                <w:szCs w:val="20"/>
              </w:rPr>
            </w:pPr>
            <w:r>
              <w:rPr>
                <w:rFonts w:eastAsia="Times New Roman"/>
                <w:sz w:val="20"/>
                <w:szCs w:val="20"/>
              </w:rPr>
              <w:t>August 15,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886ACC">
              <w:rPr>
                <w:rFonts w:eastAsia="Times New Roman"/>
                <w:sz w:val="20"/>
                <w:szCs w:val="20"/>
              </w:rPr>
              <w:t>21</w:t>
            </w:r>
            <w:r w:rsidR="009819F1">
              <w:rPr>
                <w:rFonts w:eastAsia="Times New Roman"/>
                <w:sz w:val="20"/>
                <w:szCs w:val="20"/>
              </w:rPr>
              <w:t>8</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91166" w:rsidRDefault="00791166" w:rsidP="001033B5">
      <w:pPr>
        <w:pStyle w:val="NoSpacing"/>
      </w:pPr>
    </w:p>
    <w:p w:rsidR="00F466BD" w:rsidRPr="00144C06" w:rsidRDefault="00F466BD" w:rsidP="001033B5">
      <w:pPr>
        <w:pStyle w:val="NoSpacing"/>
      </w:pPr>
    </w:p>
    <w:p w:rsidR="00392F58" w:rsidRPr="00392F58" w:rsidRDefault="00392F58" w:rsidP="00392F58">
      <w:pPr>
        <w:spacing w:after="0"/>
        <w:jc w:val="center"/>
        <w:rPr>
          <w:rFonts w:ascii="Times New Roman" w:eastAsia="Times New Roman" w:hAnsi="Times New Roman" w:cs="Times New Roman"/>
          <w:b/>
        </w:rPr>
      </w:pPr>
      <w:r w:rsidRPr="00392F58">
        <w:rPr>
          <w:rFonts w:ascii="Times New Roman" w:eastAsia="Times New Roman" w:hAnsi="Times New Roman" w:cs="Times New Roman"/>
          <w:b/>
        </w:rPr>
        <w:t>December 31, 2015 AUDIT</w:t>
      </w:r>
    </w:p>
    <w:p w:rsidR="00392F58" w:rsidRPr="00392F58" w:rsidRDefault="00392F58" w:rsidP="00392F58">
      <w:pPr>
        <w:spacing w:after="0"/>
        <w:jc w:val="center"/>
        <w:rPr>
          <w:rFonts w:ascii="Times New Roman" w:eastAsia="Times New Roman" w:hAnsi="Times New Roman" w:cs="Times New Roman"/>
          <w:b/>
        </w:rPr>
      </w:pPr>
      <w:r w:rsidRPr="00392F58">
        <w:rPr>
          <w:rFonts w:ascii="Times New Roman" w:eastAsia="Times New Roman" w:hAnsi="Times New Roman" w:cs="Times New Roman"/>
          <w:b/>
        </w:rPr>
        <w:t>CORRECTIVE ACTION REPORT</w:t>
      </w:r>
    </w:p>
    <w:p w:rsidR="00392F58" w:rsidRPr="00392F58" w:rsidRDefault="00392F58" w:rsidP="00392F58">
      <w:pPr>
        <w:keepNext/>
        <w:spacing w:after="0"/>
        <w:ind w:left="720" w:firstLine="720"/>
        <w:outlineLvl w:val="0"/>
        <w:rPr>
          <w:rFonts w:ascii="Times New Roman" w:eastAsia="Times New Roman" w:hAnsi="Times New Roman" w:cs="Times New Roman"/>
          <w:b/>
        </w:rPr>
      </w:pPr>
      <w:r w:rsidRPr="00392F58">
        <w:rPr>
          <w:rFonts w:ascii="Times New Roman" w:eastAsia="Times New Roman" w:hAnsi="Times New Roman" w:cs="Times New Roman"/>
          <w:b/>
        </w:rPr>
        <w:t>Borough of Edgewater                                         County of Bergen</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pStyle w:val="Title"/>
      </w:pPr>
      <w:r w:rsidRPr="00392F58">
        <w:t>CORRECTIVE ACTION PLAN</w:t>
      </w:r>
    </w:p>
    <w:p w:rsidR="00392F58" w:rsidRPr="00392F58" w:rsidRDefault="00392F58" w:rsidP="00392F58">
      <w:pPr>
        <w:jc w:val="both"/>
        <w:rPr>
          <w:rFonts w:ascii="Times New Roman" w:hAnsi="Times New Roman" w:cs="Times New Roman"/>
        </w:rPr>
      </w:pPr>
      <w:r w:rsidRPr="00392F58">
        <w:rPr>
          <w:rFonts w:ascii="Times New Roman" w:hAnsi="Times New Roman" w:cs="Times New Roman"/>
        </w:rPr>
        <w:t>2015 Annual Audit</w:t>
      </w:r>
    </w:p>
    <w:p w:rsidR="00392F58" w:rsidRPr="00392F58" w:rsidRDefault="00392F58" w:rsidP="00392F58">
      <w:pPr>
        <w:jc w:val="both"/>
        <w:rPr>
          <w:rFonts w:ascii="Times New Roman" w:hAnsi="Times New Roman" w:cs="Times New Roman"/>
        </w:rPr>
      </w:pPr>
      <w:proofErr w:type="gramStart"/>
      <w:r w:rsidRPr="00392F58">
        <w:rPr>
          <w:rFonts w:ascii="Times New Roman" w:hAnsi="Times New Roman" w:cs="Times New Roman"/>
        </w:rPr>
        <w:t>Prepared by:  Sercan Zoklu, C.M.F.O.</w:t>
      </w:r>
      <w:proofErr w:type="gramEnd"/>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FINDING #1 – There are unfunded ordinances over five years old for which expenditures have been made that have not been funded.</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5"/>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Analysis: Ordinances which are not funded are still being used for expenditures</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5"/>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Corrective Action: We will fund the ordinances when appropriate.</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5"/>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Ongoing</w:t>
      </w:r>
    </w:p>
    <w:p w:rsidR="00392F58" w:rsidRPr="00392F58" w:rsidRDefault="00392F58" w:rsidP="00392F58">
      <w:pPr>
        <w:spacing w:after="0"/>
        <w:ind w:left="720"/>
        <w:contextualSpacing/>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FINDING #2 – An over expenditure of $44,749 occurred in the 2014 appropriation reserve budget.</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6"/>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Analysis: Available spending appropriations should be reviewed more closely to ensure adequate funds are available for expenditures.</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6"/>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Corrective Action: We will review all appropriations more closely.</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6"/>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Immediately</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lastRenderedPageBreak/>
        <w:t xml:space="preserve">FINDING #3 – There are numerous grant receivables outstanding in the General Capital Fund. </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7"/>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 xml:space="preserve">Analysis: Outstanding grant receivables </w:t>
      </w:r>
      <w:proofErr w:type="gramStart"/>
      <w:r w:rsidRPr="00392F58">
        <w:rPr>
          <w:rFonts w:ascii="Times New Roman" w:eastAsia="Times New Roman" w:hAnsi="Times New Roman" w:cs="Times New Roman"/>
        </w:rPr>
        <w:t>be</w:t>
      </w:r>
      <w:proofErr w:type="gramEnd"/>
      <w:r w:rsidRPr="00392F58">
        <w:rPr>
          <w:rFonts w:ascii="Times New Roman" w:eastAsia="Times New Roman" w:hAnsi="Times New Roman" w:cs="Times New Roman"/>
        </w:rPr>
        <w:t xml:space="preserve"> investigated for possible collection.</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7"/>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 xml:space="preserve">Corrective Action: We will investigate all outstanding grant receivables for possible collection. </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7"/>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Ongoing</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 xml:space="preserve">FINDING #4 – Improvement authorization balances per the budgetary capital authorization report are, in most instances, not in agreement with audited balances. </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8"/>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 xml:space="preserve">Analysis: Finance personnel must review improvement authorization balances in the system to those in the audit and adjustments be made to bring the balances into agreement. </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8"/>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 xml:space="preserve">Corrective Action: Finance personnel will review and make adjustments to the improvement authorization balances in the system to those in the audit so they are in agreement. </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8"/>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Ongoing</w:t>
      </w: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 xml:space="preserve">FINDING #5 – General Ledgers </w:t>
      </w:r>
      <w:proofErr w:type="gramStart"/>
      <w:r w:rsidRPr="00392F58">
        <w:rPr>
          <w:rFonts w:ascii="Times New Roman" w:eastAsia="Times New Roman" w:hAnsi="Times New Roman" w:cs="Times New Roman"/>
        </w:rPr>
        <w:t>are</w:t>
      </w:r>
      <w:proofErr w:type="gramEnd"/>
      <w:r w:rsidRPr="00392F58">
        <w:rPr>
          <w:rFonts w:ascii="Times New Roman" w:eastAsia="Times New Roman" w:hAnsi="Times New Roman" w:cs="Times New Roman"/>
        </w:rPr>
        <w:t xml:space="preserve"> not being utilized for the following Funds: a. Escrow Trust Fund and b. Public Assistance Trust Fund. </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9"/>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 xml:space="preserve">Analysis: General Ledgers be utilized for all funds. </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9"/>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 xml:space="preserve">Corrective Action: We will utilize general ledgers for these two funds. </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9"/>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Ongoing</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FINDING #6 – Bank reconciliations are not being performed on the Public Assistance Trust Fund bank accounts.</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0"/>
        </w:numPr>
        <w:spacing w:after="0"/>
        <w:ind w:left="1440" w:hanging="720"/>
        <w:contextualSpacing/>
        <w:rPr>
          <w:rFonts w:ascii="Times New Roman" w:eastAsia="Times New Roman" w:hAnsi="Times New Roman" w:cs="Times New Roman"/>
        </w:rPr>
      </w:pPr>
      <w:r w:rsidRPr="00392F58">
        <w:rPr>
          <w:rFonts w:ascii="Times New Roman" w:eastAsia="Times New Roman" w:hAnsi="Times New Roman" w:cs="Times New Roman"/>
        </w:rPr>
        <w:t xml:space="preserve">Analysis: Bank reconciliations </w:t>
      </w:r>
      <w:proofErr w:type="gramStart"/>
      <w:r w:rsidRPr="00392F58">
        <w:rPr>
          <w:rFonts w:ascii="Times New Roman" w:eastAsia="Times New Roman" w:hAnsi="Times New Roman" w:cs="Times New Roman"/>
        </w:rPr>
        <w:t>be</w:t>
      </w:r>
      <w:proofErr w:type="gramEnd"/>
      <w:r w:rsidRPr="00392F58">
        <w:rPr>
          <w:rFonts w:ascii="Times New Roman" w:eastAsia="Times New Roman" w:hAnsi="Times New Roman" w:cs="Times New Roman"/>
        </w:rPr>
        <w:t xml:space="preserve"> performed on the Public Assistance Trust Fund bank accounts.</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10"/>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 xml:space="preserve">Corrective Action: We will perform bank reconciliations for this fund. </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10"/>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Ongoing</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FINDING #7 – There was an instance in which an eligible employee was not enrolled in the State Pension Program in a timely manner.</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1"/>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Analysis: Eligible employees </w:t>
      </w:r>
      <w:proofErr w:type="gramStart"/>
      <w:r w:rsidRPr="00392F58">
        <w:rPr>
          <w:rFonts w:ascii="Times New Roman" w:eastAsia="Times New Roman" w:hAnsi="Times New Roman" w:cs="Times New Roman"/>
        </w:rPr>
        <w:t>be</w:t>
      </w:r>
      <w:proofErr w:type="gramEnd"/>
      <w:r w:rsidRPr="00392F58">
        <w:rPr>
          <w:rFonts w:ascii="Times New Roman" w:eastAsia="Times New Roman" w:hAnsi="Times New Roman" w:cs="Times New Roman"/>
        </w:rPr>
        <w:t xml:space="preserve"> enrolled in the State Pension Program in a timely manner.</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11"/>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 xml:space="preserve">Corrective Action: Greater care will be taken when enrolling eligible employees in the State Pension Program. </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11"/>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Ongoing</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FINDING #8 – Approved grant agreements are not being included in the budget for adopted or added via N.J.S.A. 40A:4-87</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2"/>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Analysis: All approved grant agreements should be included in the budget for adoption or added via N.J.S.A. 40A:4-87 to ensure adequate spending appropriations are available for grant expenditures.</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12"/>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Corrective Action: Greater care will be taken to ensure that all approved grant agreements are included in the budget for adoption or added via N.J.S.A. 40A:4-87.</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12"/>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Ongoing</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 xml:space="preserve">FINDING #9 – The balance in the Reserve for Tax Title Lien Premiums is not in agreement with the balances outstanding per the tax system. </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3"/>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Analysis: The excess balance in the Reserve for Tax Title Lien Premiums </w:t>
      </w:r>
      <w:proofErr w:type="gramStart"/>
      <w:r w:rsidRPr="00392F58">
        <w:rPr>
          <w:rFonts w:ascii="Times New Roman" w:eastAsia="Times New Roman" w:hAnsi="Times New Roman" w:cs="Times New Roman"/>
        </w:rPr>
        <w:t>be</w:t>
      </w:r>
      <w:proofErr w:type="gramEnd"/>
      <w:r w:rsidRPr="00392F58">
        <w:rPr>
          <w:rFonts w:ascii="Times New Roman" w:eastAsia="Times New Roman" w:hAnsi="Times New Roman" w:cs="Times New Roman"/>
        </w:rPr>
        <w:t xml:space="preserve"> compared to that in the tax system and adjustments be made to ensure agreement.</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13"/>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Corrective Action: Greater care will be taken to ensure that the Reserve for Tax Title Lien Premiums is in agreement with the balances outstanding per the tax system.</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13"/>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Ongoing</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FINDING #10 – Improvement Authorization 1450 was over expended by $2,068.</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4"/>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ab/>
        <w:t>Analysis: Available balances in ordinances appropriations be reviewed to ensure there are adequate balances to support expenditures.</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4"/>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Corrective Action: Greater care will be taken to ensure that there are available balances in ordinances appropriations.</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15"/>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Ongoing</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 xml:space="preserve">FINDING #11 – There was </w:t>
      </w:r>
      <w:proofErr w:type="gramStart"/>
      <w:r w:rsidRPr="00392F58">
        <w:rPr>
          <w:rFonts w:ascii="Times New Roman" w:eastAsia="Times New Roman" w:hAnsi="Times New Roman" w:cs="Times New Roman"/>
        </w:rPr>
        <w:t>an expenditure</w:t>
      </w:r>
      <w:proofErr w:type="gramEnd"/>
      <w:r w:rsidRPr="00392F58">
        <w:rPr>
          <w:rFonts w:ascii="Times New Roman" w:eastAsia="Times New Roman" w:hAnsi="Times New Roman" w:cs="Times New Roman"/>
        </w:rPr>
        <w:t xml:space="preserve"> without appropriation for note principal due on the outstanding Marina Utility bond anticipation note of $16,000.</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6"/>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lastRenderedPageBreak/>
        <w:tab/>
        <w:t>Analysis: All required debt service appropriations be included in the annual budget.</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6"/>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Corrective Action: Greater care will be taken to ensure that all required debt service appropriations are included in the annual budget.</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15"/>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Ongoing</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FINDING #12 - Cash receipts are not being deposited within 48 hours of receipt as required by N.J.S.A. 40A:5-15 in the Police Department.</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7"/>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 xml:space="preserve">Analysis:  Cash receipts collected by the Police Department </w:t>
      </w:r>
      <w:proofErr w:type="gramStart"/>
      <w:r w:rsidRPr="00392F58">
        <w:rPr>
          <w:rFonts w:ascii="Times New Roman" w:eastAsia="Times New Roman" w:hAnsi="Times New Roman" w:cs="Times New Roman"/>
        </w:rPr>
        <w:t>be</w:t>
      </w:r>
      <w:proofErr w:type="gramEnd"/>
      <w:r w:rsidRPr="00392F58">
        <w:rPr>
          <w:rFonts w:ascii="Times New Roman" w:eastAsia="Times New Roman" w:hAnsi="Times New Roman" w:cs="Times New Roman"/>
        </w:rPr>
        <w:t xml:space="preserve"> deposited within 48 hours of receipt as required by N.J.S.A. 40A:5-15.</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7"/>
        </w:numPr>
        <w:spacing w:after="0"/>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Corrective Action:  The Police Department must make deposits within 48 hours.</w:t>
      </w:r>
    </w:p>
    <w:p w:rsidR="00392F58" w:rsidRPr="00392F58" w:rsidRDefault="00392F58" w:rsidP="00392F58">
      <w:pPr>
        <w:spacing w:after="0"/>
        <w:ind w:left="720"/>
        <w:rPr>
          <w:rFonts w:ascii="Times New Roman" w:eastAsia="Times New Roman" w:hAnsi="Times New Roman" w:cs="Times New Roman"/>
        </w:rPr>
      </w:pPr>
      <w:r w:rsidRPr="00392F58">
        <w:rPr>
          <w:rFonts w:ascii="Times New Roman" w:eastAsia="Times New Roman" w:hAnsi="Times New Roman" w:cs="Times New Roman"/>
        </w:rPr>
        <w:t xml:space="preserve"> </w:t>
      </w:r>
    </w:p>
    <w:p w:rsidR="00392F58" w:rsidRPr="00392F58" w:rsidRDefault="00392F58" w:rsidP="00392F58">
      <w:pPr>
        <w:pStyle w:val="ListParagraph"/>
        <w:numPr>
          <w:ilvl w:val="0"/>
          <w:numId w:val="17"/>
        </w:numPr>
      </w:pPr>
      <w:r w:rsidRPr="00392F58">
        <w:t xml:space="preserve"> </w:t>
      </w:r>
      <w:r w:rsidRPr="00392F58">
        <w:tab/>
        <w:t>Implementation:  Immediately</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 xml:space="preserve">FINDING #13 – The Building Department is not remitting all permit revenue collections to the Finance officer prior to </w:t>
      </w:r>
      <w:proofErr w:type="spellStart"/>
      <w:r w:rsidRPr="00392F58">
        <w:rPr>
          <w:rFonts w:ascii="Times New Roman" w:eastAsia="Times New Roman" w:hAnsi="Times New Roman" w:cs="Times New Roman"/>
        </w:rPr>
        <w:t>year end</w:t>
      </w:r>
      <w:proofErr w:type="spellEnd"/>
      <w:r w:rsidRPr="00392F58">
        <w:rPr>
          <w:rFonts w:ascii="Times New Roman" w:eastAsia="Times New Roman" w:hAnsi="Times New Roman" w:cs="Times New Roman"/>
        </w:rPr>
        <w:t>.</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8"/>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 xml:space="preserve">Analysis: The building department revenue must be remitted to the Treasurer prior to </w:t>
      </w:r>
      <w:proofErr w:type="spellStart"/>
      <w:r w:rsidRPr="00392F58">
        <w:rPr>
          <w:rFonts w:ascii="Times New Roman" w:eastAsia="Times New Roman" w:hAnsi="Times New Roman" w:cs="Times New Roman"/>
        </w:rPr>
        <w:t>year end</w:t>
      </w:r>
      <w:proofErr w:type="spellEnd"/>
      <w:r w:rsidRPr="00392F58">
        <w:rPr>
          <w:rFonts w:ascii="Times New Roman" w:eastAsia="Times New Roman" w:hAnsi="Times New Roman" w:cs="Times New Roman"/>
        </w:rPr>
        <w:t xml:space="preserve">. </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8"/>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 xml:space="preserve">Corrective Action: The building department revenue will be remitted to the Treasurer prior to </w:t>
      </w:r>
      <w:proofErr w:type="spellStart"/>
      <w:r w:rsidRPr="00392F58">
        <w:rPr>
          <w:rFonts w:ascii="Times New Roman" w:eastAsia="Times New Roman" w:hAnsi="Times New Roman" w:cs="Times New Roman"/>
        </w:rPr>
        <w:t>year end</w:t>
      </w:r>
      <w:proofErr w:type="spellEnd"/>
      <w:r w:rsidRPr="00392F58">
        <w:rPr>
          <w:rFonts w:ascii="Times New Roman" w:eastAsia="Times New Roman" w:hAnsi="Times New Roman" w:cs="Times New Roman"/>
        </w:rPr>
        <w:t>.</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18"/>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Ongoing</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FINDING #14 – The Construction Official Bank Account reconciliation is not being properly prepared.</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9"/>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 xml:space="preserve">Analysis: The bank reconciliation for the Construction Official Account </w:t>
      </w:r>
      <w:proofErr w:type="spellStart"/>
      <w:r w:rsidRPr="00392F58">
        <w:rPr>
          <w:rFonts w:ascii="Times New Roman" w:eastAsia="Times New Roman" w:hAnsi="Times New Roman" w:cs="Times New Roman"/>
        </w:rPr>
        <w:t>account</w:t>
      </w:r>
      <w:proofErr w:type="spellEnd"/>
      <w:r w:rsidRPr="00392F58">
        <w:rPr>
          <w:rFonts w:ascii="Times New Roman" w:eastAsia="Times New Roman" w:hAnsi="Times New Roman" w:cs="Times New Roman"/>
        </w:rPr>
        <w:t xml:space="preserve"> for all transactions including outstanding checks.</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19"/>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Corrective Action: The Construction Official Bank Account will be reconciled.</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19"/>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Ongoing</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FINDING #15 – In the Municipal Court, the Auditor’s review of the December ATS/ACS Monthly Management Reports revealed the following: a. There are 62 tickets eligible for driver’s license suspension; b. There are 638 tickets that are assigned but not issued over 180 days old.</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20"/>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lastRenderedPageBreak/>
        <w:t xml:space="preserve"> </w:t>
      </w:r>
      <w:r w:rsidRPr="00392F58">
        <w:rPr>
          <w:rFonts w:ascii="Times New Roman" w:eastAsia="Times New Roman" w:hAnsi="Times New Roman" w:cs="Times New Roman"/>
        </w:rPr>
        <w:tab/>
        <w:t>Analysis: Municipal Court personnel must review the ATS/ACS monthly management reports and take steps to process the tickets eligible for suspension and the Court Administrator should recall and either destroy or reassign all tickets assigned over six months old but not issued.</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20"/>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Corrective Action: Municipal Court personnel will review the ATS/ACS monthly management reports and take appropriate action to process eligible tickets for suspension and recall tickets assigned over six months old not issued.</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20"/>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Ongoing</w:t>
      </w:r>
    </w:p>
    <w:p w:rsidR="00392F58" w:rsidRPr="00392F58" w:rsidRDefault="00392F58" w:rsidP="00392F58">
      <w:pPr>
        <w:pStyle w:val="ListParagraph"/>
      </w:pP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 xml:space="preserve">FINDING #16 – In the Municipal Court, there were instances in which deposits were not being made in a timely manner. </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21"/>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 xml:space="preserve">Analysis: Cash receipts collected by the Municipal Court </w:t>
      </w:r>
      <w:proofErr w:type="gramStart"/>
      <w:r w:rsidRPr="00392F58">
        <w:rPr>
          <w:rFonts w:ascii="Times New Roman" w:eastAsia="Times New Roman" w:hAnsi="Times New Roman" w:cs="Times New Roman"/>
        </w:rPr>
        <w:t>be</w:t>
      </w:r>
      <w:proofErr w:type="gramEnd"/>
      <w:r w:rsidRPr="00392F58">
        <w:rPr>
          <w:rFonts w:ascii="Times New Roman" w:eastAsia="Times New Roman" w:hAnsi="Times New Roman" w:cs="Times New Roman"/>
        </w:rPr>
        <w:t xml:space="preserve"> deposited within 48 hours of receipt as required by N.J.S.A. 40A:5-15.</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21"/>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Corrective Action: The Municipal Court must make deposits within 48 hours.</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21"/>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Immediately</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spacing w:after="0"/>
        <w:rPr>
          <w:rFonts w:ascii="Times New Roman" w:eastAsia="Times New Roman" w:hAnsi="Times New Roman" w:cs="Times New Roman"/>
        </w:rPr>
      </w:pPr>
      <w:r w:rsidRPr="00392F58">
        <w:rPr>
          <w:rFonts w:ascii="Times New Roman" w:eastAsia="Times New Roman" w:hAnsi="Times New Roman" w:cs="Times New Roman"/>
        </w:rPr>
        <w:t>FINDING #17 – In the Recreation Department, an adequate cash receipt ledger detailing cash collections for all recreation programs is not being prepared and maintained.</w:t>
      </w:r>
    </w:p>
    <w:p w:rsidR="00392F58" w:rsidRPr="00392F58" w:rsidRDefault="00392F58" w:rsidP="00392F58">
      <w:pPr>
        <w:spacing w:after="0"/>
        <w:rPr>
          <w:rFonts w:ascii="Times New Roman" w:eastAsia="Times New Roman" w:hAnsi="Times New Roman" w:cs="Times New Roman"/>
        </w:rPr>
      </w:pPr>
    </w:p>
    <w:p w:rsidR="00392F58" w:rsidRPr="00392F58" w:rsidRDefault="00392F58" w:rsidP="00392F58">
      <w:pPr>
        <w:numPr>
          <w:ilvl w:val="0"/>
          <w:numId w:val="22"/>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Analysis: A comprehensive cash receipts ledger be prepared and maintained.</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22"/>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Corrective Action: The Recreation Department will maintain a comprehensive cash receipts ledger.</w:t>
      </w:r>
    </w:p>
    <w:p w:rsidR="00392F58" w:rsidRPr="00392F58" w:rsidRDefault="00392F58" w:rsidP="00392F58">
      <w:pPr>
        <w:spacing w:after="0"/>
        <w:contextualSpacing/>
        <w:rPr>
          <w:rFonts w:ascii="Times New Roman" w:eastAsia="Times New Roman" w:hAnsi="Times New Roman" w:cs="Times New Roman"/>
        </w:rPr>
      </w:pPr>
    </w:p>
    <w:p w:rsidR="00392F58" w:rsidRPr="00392F58" w:rsidRDefault="00392F58" w:rsidP="00392F58">
      <w:pPr>
        <w:numPr>
          <w:ilvl w:val="0"/>
          <w:numId w:val="22"/>
        </w:numPr>
        <w:spacing w:after="0"/>
        <w:contextualSpacing/>
        <w:rPr>
          <w:rFonts w:ascii="Times New Roman" w:eastAsia="Times New Roman" w:hAnsi="Times New Roman" w:cs="Times New Roman"/>
        </w:rPr>
      </w:pPr>
      <w:r w:rsidRPr="00392F58">
        <w:rPr>
          <w:rFonts w:ascii="Times New Roman" w:eastAsia="Times New Roman" w:hAnsi="Times New Roman" w:cs="Times New Roman"/>
        </w:rPr>
        <w:t xml:space="preserve">  </w:t>
      </w:r>
      <w:r w:rsidRPr="00392F58">
        <w:rPr>
          <w:rFonts w:ascii="Times New Roman" w:eastAsia="Times New Roman" w:hAnsi="Times New Roman" w:cs="Times New Roman"/>
        </w:rPr>
        <w:tab/>
        <w:t>Implementation:  Immediately</w:t>
      </w:r>
    </w:p>
    <w:p w:rsidR="00392F58" w:rsidRDefault="00392F58" w:rsidP="00392F58">
      <w:pPr>
        <w:spacing w:after="0"/>
        <w:rPr>
          <w:rFonts w:ascii="Times New Roman" w:eastAsia="Times New Roman" w:hAnsi="Times New Roman" w:cs="Times New Roman"/>
        </w:rPr>
      </w:pPr>
    </w:p>
    <w:p w:rsidR="00F466BD" w:rsidRDefault="00F466BD" w:rsidP="007166B7">
      <w:pPr>
        <w:tabs>
          <w:tab w:val="left" w:pos="368"/>
        </w:tabs>
        <w:spacing w:after="0" w:line="277" w:lineRule="exact"/>
        <w:rPr>
          <w:rFonts w:eastAsia="Calibri"/>
          <w:b/>
          <w:sz w:val="20"/>
          <w:szCs w:val="20"/>
        </w:rPr>
      </w:pPr>
    </w:p>
    <w:p w:rsidR="00F466BD" w:rsidRPr="001033B5" w:rsidRDefault="00F466BD" w:rsidP="00F466BD">
      <w:pPr>
        <w:pStyle w:val="NoSpacing"/>
        <w:rPr>
          <w:sz w:val="22"/>
        </w:rPr>
      </w:pPr>
      <w:r w:rsidRPr="00144C06">
        <w:rPr>
          <w:sz w:val="22"/>
        </w:rPr>
        <w:tab/>
      </w:r>
    </w:p>
    <w:p w:rsidR="00F466BD" w:rsidRPr="00791166" w:rsidRDefault="00F466BD" w:rsidP="00F466BD">
      <w:pPr>
        <w:spacing w:after="0"/>
        <w:rPr>
          <w:rFonts w:eastAsia="Times New Roman"/>
          <w:b/>
          <w:bCs/>
        </w:rPr>
      </w:pPr>
      <w:r w:rsidRPr="00791166">
        <w:rPr>
          <w:rFonts w:eastAsia="Times New Roman"/>
          <w:b/>
          <w:bCs/>
        </w:rPr>
        <w:t>I hereby certify that the above resolution was adopted by the Governing Body on August 15, 2016.</w:t>
      </w:r>
    </w:p>
    <w:p w:rsidR="00F466BD" w:rsidRPr="00791166" w:rsidRDefault="00F466BD" w:rsidP="00F466BD">
      <w:pPr>
        <w:tabs>
          <w:tab w:val="left" w:pos="368"/>
        </w:tabs>
        <w:spacing w:after="0" w:line="277" w:lineRule="exact"/>
        <w:rPr>
          <w:rFonts w:eastAsia="Calibri"/>
          <w:b/>
        </w:rPr>
      </w:pPr>
      <w:r w:rsidRPr="00791166">
        <w:rPr>
          <w:rFonts w:eastAsia="Calibri"/>
          <w:b/>
        </w:rPr>
        <w:tab/>
      </w:r>
    </w:p>
    <w:p w:rsidR="00F466BD" w:rsidRDefault="00F466BD" w:rsidP="007166B7">
      <w:pPr>
        <w:tabs>
          <w:tab w:val="left" w:pos="368"/>
        </w:tabs>
        <w:spacing w:after="0" w:line="277" w:lineRule="exact"/>
        <w:rPr>
          <w:rFonts w:eastAsia="Calibri"/>
          <w:b/>
          <w:sz w:val="20"/>
          <w:szCs w:val="20"/>
        </w:rPr>
      </w:pPr>
    </w:p>
    <w:p w:rsidR="00F466BD" w:rsidRPr="0044513A" w:rsidRDefault="00F466BD" w:rsidP="007166B7">
      <w:pPr>
        <w:tabs>
          <w:tab w:val="left" w:pos="368"/>
        </w:tabs>
        <w:spacing w:after="0" w:line="277" w:lineRule="exact"/>
        <w:rPr>
          <w:rFonts w:eastAsia="Calibri"/>
          <w:b/>
          <w:sz w:val="20"/>
          <w:szCs w:val="20"/>
        </w:rPr>
      </w:pPr>
    </w:p>
    <w:p w:rsidR="007166B7" w:rsidRPr="00392F58" w:rsidRDefault="007166B7" w:rsidP="007166B7">
      <w:pPr>
        <w:tabs>
          <w:tab w:val="left" w:pos="368"/>
        </w:tabs>
        <w:spacing w:after="0" w:line="277" w:lineRule="exact"/>
        <w:rPr>
          <w:rFonts w:eastAsia="Calibri"/>
          <w:b/>
          <w:szCs w:val="20"/>
        </w:rPr>
      </w:pPr>
      <w:r w:rsidRPr="0044513A">
        <w:rPr>
          <w:rFonts w:eastAsia="Calibri"/>
          <w:b/>
          <w:sz w:val="20"/>
          <w:szCs w:val="20"/>
        </w:rPr>
        <w:tab/>
      </w:r>
      <w:r w:rsidR="00392F58">
        <w:rPr>
          <w:rFonts w:eastAsia="Calibri"/>
          <w:b/>
          <w:szCs w:val="20"/>
        </w:rPr>
        <w:t>____________________________</w:t>
      </w:r>
      <w:r w:rsidR="00392F58">
        <w:rPr>
          <w:rFonts w:eastAsia="Calibri"/>
          <w:b/>
          <w:szCs w:val="20"/>
        </w:rPr>
        <w:tab/>
      </w:r>
      <w:r w:rsidR="00392F58">
        <w:rPr>
          <w:rFonts w:eastAsia="Calibri"/>
          <w:b/>
          <w:szCs w:val="20"/>
        </w:rPr>
        <w:tab/>
      </w:r>
      <w:r w:rsidRPr="00392F58">
        <w:rPr>
          <w:rFonts w:eastAsia="Calibri"/>
          <w:b/>
          <w:szCs w:val="20"/>
        </w:rPr>
        <w:t>________________________</w:t>
      </w:r>
    </w:p>
    <w:p w:rsidR="007166B7" w:rsidRPr="00392F58" w:rsidRDefault="007166B7" w:rsidP="007166B7">
      <w:pPr>
        <w:tabs>
          <w:tab w:val="left" w:pos="368"/>
        </w:tabs>
        <w:spacing w:after="0" w:line="277" w:lineRule="exact"/>
        <w:rPr>
          <w:rFonts w:eastAsia="Times New Roman"/>
          <w:szCs w:val="20"/>
        </w:rPr>
      </w:pPr>
      <w:r w:rsidRPr="00392F58">
        <w:rPr>
          <w:rFonts w:eastAsia="Times New Roman"/>
          <w:szCs w:val="20"/>
        </w:rPr>
        <w:tab/>
        <w:t xml:space="preserve">Michael McPartland       </w:t>
      </w:r>
      <w:r w:rsidRPr="00392F58">
        <w:rPr>
          <w:rFonts w:eastAsia="Times New Roman"/>
          <w:szCs w:val="20"/>
        </w:rPr>
        <w:tab/>
      </w:r>
      <w:r w:rsidRPr="00392F58">
        <w:rPr>
          <w:rFonts w:eastAsia="Times New Roman"/>
          <w:szCs w:val="20"/>
        </w:rPr>
        <w:tab/>
      </w:r>
      <w:r w:rsidRPr="00392F58">
        <w:rPr>
          <w:rFonts w:eastAsia="Times New Roman"/>
          <w:szCs w:val="20"/>
        </w:rPr>
        <w:tab/>
        <w:t>Annamarie O’Connor, RMC</w:t>
      </w:r>
      <w:r w:rsidRPr="00392F58">
        <w:rPr>
          <w:rFonts w:eastAsia="Times New Roman"/>
          <w:b/>
          <w:szCs w:val="20"/>
        </w:rPr>
        <w:tab/>
      </w:r>
    </w:p>
    <w:p w:rsidR="00A11AFE" w:rsidRPr="00392F58" w:rsidRDefault="007166B7" w:rsidP="00791166">
      <w:pPr>
        <w:tabs>
          <w:tab w:val="left" w:pos="368"/>
        </w:tabs>
        <w:spacing w:after="0" w:line="277" w:lineRule="exact"/>
        <w:rPr>
          <w:szCs w:val="20"/>
        </w:rPr>
      </w:pPr>
      <w:r w:rsidRPr="00392F58">
        <w:rPr>
          <w:rFonts w:eastAsia="Times New Roman"/>
          <w:szCs w:val="20"/>
        </w:rPr>
        <w:tab/>
        <w:t xml:space="preserve">Mayor </w:t>
      </w:r>
      <w:r w:rsidRPr="00392F58">
        <w:rPr>
          <w:rFonts w:eastAsia="Times New Roman"/>
          <w:szCs w:val="20"/>
        </w:rPr>
        <w:tab/>
      </w:r>
      <w:r w:rsidRPr="00392F58">
        <w:rPr>
          <w:rFonts w:eastAsia="Times New Roman"/>
          <w:szCs w:val="20"/>
        </w:rPr>
        <w:tab/>
      </w:r>
      <w:r w:rsidRPr="00392F58">
        <w:rPr>
          <w:rFonts w:eastAsia="Times New Roman"/>
          <w:szCs w:val="20"/>
        </w:rPr>
        <w:tab/>
      </w:r>
      <w:r w:rsidRPr="00392F58">
        <w:rPr>
          <w:rFonts w:eastAsia="Times New Roman"/>
          <w:szCs w:val="20"/>
        </w:rPr>
        <w:tab/>
      </w:r>
      <w:r w:rsidRPr="00392F58">
        <w:rPr>
          <w:rFonts w:eastAsia="Times New Roman"/>
          <w:szCs w:val="20"/>
        </w:rPr>
        <w:tab/>
      </w:r>
      <w:r w:rsidRPr="00392F58">
        <w:rPr>
          <w:rFonts w:eastAsia="Times New Roman"/>
          <w:szCs w:val="20"/>
        </w:rPr>
        <w:tab/>
        <w:t>Borough Clerk</w:t>
      </w:r>
    </w:p>
    <w:sectPr w:rsidR="00A11AFE" w:rsidRPr="00392F58"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819F1">
          <w:rPr>
            <w:noProof/>
          </w:rPr>
          <w:t>5</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F44"/>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5542988"/>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2F15C48"/>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3E55A8D"/>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62543BA"/>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7166095"/>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9811583"/>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D0E6995"/>
    <w:multiLevelType w:val="hybridMultilevel"/>
    <w:tmpl w:val="59660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23A53708"/>
    <w:multiLevelType w:val="hybridMultilevel"/>
    <w:tmpl w:val="0B701552"/>
    <w:lvl w:ilvl="0" w:tplc="446E9E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20034B"/>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390F2AB8"/>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42033EDE"/>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059282C"/>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51881C17"/>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56537F35"/>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568E4DAC"/>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5C4503AA"/>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60BF4FBB"/>
    <w:multiLevelType w:val="hybridMultilevel"/>
    <w:tmpl w:val="FC0CEEC4"/>
    <w:lvl w:ilvl="0" w:tplc="6534D74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69360A8C"/>
    <w:multiLevelType w:val="hybridMultilevel"/>
    <w:tmpl w:val="825EB7D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B642EFB"/>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7BE73303"/>
    <w:multiLevelType w:val="hybridMultilevel"/>
    <w:tmpl w:val="FCBC44B4"/>
    <w:lvl w:ilvl="0" w:tplc="255A683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33B5"/>
    <w:rsid w:val="00120741"/>
    <w:rsid w:val="00133AC0"/>
    <w:rsid w:val="00144C06"/>
    <w:rsid w:val="001452E2"/>
    <w:rsid w:val="001543F4"/>
    <w:rsid w:val="00186E5E"/>
    <w:rsid w:val="001A3CCE"/>
    <w:rsid w:val="001A5551"/>
    <w:rsid w:val="002625C6"/>
    <w:rsid w:val="00285849"/>
    <w:rsid w:val="00341FC7"/>
    <w:rsid w:val="00355960"/>
    <w:rsid w:val="00376FE6"/>
    <w:rsid w:val="00390D7B"/>
    <w:rsid w:val="00392F58"/>
    <w:rsid w:val="003A02F7"/>
    <w:rsid w:val="00413D43"/>
    <w:rsid w:val="0044513A"/>
    <w:rsid w:val="004A3F70"/>
    <w:rsid w:val="004C76A3"/>
    <w:rsid w:val="0056686F"/>
    <w:rsid w:val="00636217"/>
    <w:rsid w:val="006A6C36"/>
    <w:rsid w:val="006E61E1"/>
    <w:rsid w:val="007166B7"/>
    <w:rsid w:val="007462BF"/>
    <w:rsid w:val="00766DE2"/>
    <w:rsid w:val="007722BF"/>
    <w:rsid w:val="0077504D"/>
    <w:rsid w:val="007817AD"/>
    <w:rsid w:val="00791166"/>
    <w:rsid w:val="00844EF9"/>
    <w:rsid w:val="00865AD1"/>
    <w:rsid w:val="00865B17"/>
    <w:rsid w:val="00886ACC"/>
    <w:rsid w:val="008C062D"/>
    <w:rsid w:val="008C1ECD"/>
    <w:rsid w:val="00941D0F"/>
    <w:rsid w:val="009819F1"/>
    <w:rsid w:val="009A116B"/>
    <w:rsid w:val="009B28E5"/>
    <w:rsid w:val="009C1D30"/>
    <w:rsid w:val="009C7A82"/>
    <w:rsid w:val="00A11AFE"/>
    <w:rsid w:val="00A220CC"/>
    <w:rsid w:val="00A759C6"/>
    <w:rsid w:val="00AB3F38"/>
    <w:rsid w:val="00B10FFD"/>
    <w:rsid w:val="00B9215C"/>
    <w:rsid w:val="00BA188D"/>
    <w:rsid w:val="00BF2271"/>
    <w:rsid w:val="00C20379"/>
    <w:rsid w:val="00C20723"/>
    <w:rsid w:val="00CD0A84"/>
    <w:rsid w:val="00CE3ED7"/>
    <w:rsid w:val="00CF1261"/>
    <w:rsid w:val="00D11E6C"/>
    <w:rsid w:val="00D84181"/>
    <w:rsid w:val="00D93838"/>
    <w:rsid w:val="00DB5F56"/>
    <w:rsid w:val="00E36C7A"/>
    <w:rsid w:val="00E506E8"/>
    <w:rsid w:val="00E527E0"/>
    <w:rsid w:val="00E54AC0"/>
    <w:rsid w:val="00E736A0"/>
    <w:rsid w:val="00E8080F"/>
    <w:rsid w:val="00EA6301"/>
    <w:rsid w:val="00EC008E"/>
    <w:rsid w:val="00F122B3"/>
    <w:rsid w:val="00F31108"/>
    <w:rsid w:val="00F466BD"/>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Title">
    <w:name w:val="Title"/>
    <w:basedOn w:val="Normal"/>
    <w:link w:val="TitleChar"/>
    <w:qFormat/>
    <w:rsid w:val="00392F58"/>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392F58"/>
    <w:rPr>
      <w:rFonts w:ascii="Times New Roman" w:eastAsia="Times New Roman" w:hAnsi="Times New Roman" w:cs="Times New Roman"/>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Title">
    <w:name w:val="Title"/>
    <w:basedOn w:val="Normal"/>
    <w:link w:val="TitleChar"/>
    <w:qFormat/>
    <w:rsid w:val="00392F58"/>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392F58"/>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5763">
      <w:bodyDiv w:val="1"/>
      <w:marLeft w:val="0"/>
      <w:marRight w:val="0"/>
      <w:marTop w:val="0"/>
      <w:marBottom w:val="0"/>
      <w:divBdr>
        <w:top w:val="none" w:sz="0" w:space="0" w:color="auto"/>
        <w:left w:val="none" w:sz="0" w:space="0" w:color="auto"/>
        <w:bottom w:val="none" w:sz="0" w:space="0" w:color="auto"/>
        <w:right w:val="none" w:sz="0" w:space="0" w:color="auto"/>
      </w:divBdr>
    </w:div>
    <w:div w:id="355544961">
      <w:bodyDiv w:val="1"/>
      <w:marLeft w:val="0"/>
      <w:marRight w:val="0"/>
      <w:marTop w:val="0"/>
      <w:marBottom w:val="0"/>
      <w:divBdr>
        <w:top w:val="none" w:sz="0" w:space="0" w:color="auto"/>
        <w:left w:val="none" w:sz="0" w:space="0" w:color="auto"/>
        <w:bottom w:val="none" w:sz="0" w:space="0" w:color="auto"/>
        <w:right w:val="none" w:sz="0" w:space="0" w:color="auto"/>
      </w:divBdr>
    </w:div>
    <w:div w:id="1301879647">
      <w:bodyDiv w:val="1"/>
      <w:marLeft w:val="0"/>
      <w:marRight w:val="0"/>
      <w:marTop w:val="0"/>
      <w:marBottom w:val="0"/>
      <w:divBdr>
        <w:top w:val="none" w:sz="0" w:space="0" w:color="auto"/>
        <w:left w:val="none" w:sz="0" w:space="0" w:color="auto"/>
        <w:bottom w:val="none" w:sz="0" w:space="0" w:color="auto"/>
        <w:right w:val="none" w:sz="0" w:space="0" w:color="auto"/>
      </w:divBdr>
    </w:div>
    <w:div w:id="1540893054">
      <w:bodyDiv w:val="1"/>
      <w:marLeft w:val="0"/>
      <w:marRight w:val="0"/>
      <w:marTop w:val="0"/>
      <w:marBottom w:val="0"/>
      <w:divBdr>
        <w:top w:val="none" w:sz="0" w:space="0" w:color="auto"/>
        <w:left w:val="none" w:sz="0" w:space="0" w:color="auto"/>
        <w:bottom w:val="none" w:sz="0" w:space="0" w:color="auto"/>
        <w:right w:val="none" w:sz="0" w:space="0" w:color="auto"/>
      </w:divBdr>
    </w:div>
    <w:div w:id="1893728413">
      <w:bodyDiv w:val="1"/>
      <w:marLeft w:val="0"/>
      <w:marRight w:val="0"/>
      <w:marTop w:val="0"/>
      <w:marBottom w:val="0"/>
      <w:divBdr>
        <w:top w:val="none" w:sz="0" w:space="0" w:color="auto"/>
        <w:left w:val="none" w:sz="0" w:space="0" w:color="auto"/>
        <w:bottom w:val="none" w:sz="0" w:space="0" w:color="auto"/>
        <w:right w:val="none" w:sz="0" w:space="0" w:color="auto"/>
      </w:divBdr>
    </w:div>
    <w:div w:id="205561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E06CF-BF10-4F1D-A727-169B62CE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2016-08-11T15:45:00Z</cp:lastPrinted>
  <dcterms:created xsi:type="dcterms:W3CDTF">2016-08-11T15:37:00Z</dcterms:created>
  <dcterms:modified xsi:type="dcterms:W3CDTF">2016-08-11T15:45:00Z</dcterms:modified>
</cp:coreProperties>
</file>