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FA6" w:rsidRDefault="00211FA6" w:rsidP="00211F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Pr>
          <w:rFonts w:ascii="Times New Roman" w:hAnsi="Times New Roman"/>
          <w:b/>
        </w:rPr>
        <w:t>BOND ORDINANCE STATEMENT AND SUMMARY</w:t>
      </w:r>
    </w:p>
    <w:p w:rsidR="00211FA6" w:rsidRDefault="00211FA6" w:rsidP="00211F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211FA6" w:rsidRDefault="00211FA6" w:rsidP="00211F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Pr>
          <w:rFonts w:ascii="Times New Roman" w:hAnsi="Times New Roman"/>
        </w:rPr>
        <w:tab/>
        <w:t xml:space="preserve">The bond ordinance, the summary terms of which are included herein, has been finally adopted by the governing body of the Borough of Edgewater, in the County of Bergen, State of New Jersey, on </w:t>
      </w:r>
      <w:r>
        <w:rPr>
          <w:rFonts w:ascii="Times New Roman" w:hAnsi="Times New Roman"/>
        </w:rPr>
        <w:t>July 14,</w:t>
      </w:r>
      <w:r>
        <w:rPr>
          <w:rFonts w:ascii="Times New Roman" w:hAnsi="Times New Roman"/>
        </w:rPr>
        <w:t xml:space="preserve"> 2014 and the 20-day period of limitation within which a suit, action or proceeding questioning the validity of such ordinance can be commenced, as provided in the Local Bond Law, has begun to run from the date of the first publication of this statement.  Copies of the full ordinance will be available at no cost and during regular business hours, at the Clerk’s office for the members of the general public who shall request the same.  The summary of the terms of such bond ordinance follows:</w:t>
      </w:r>
    </w:p>
    <w:p w:rsidR="00211FA6" w:rsidRDefault="00211FA6" w:rsidP="00211F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211FA6" w:rsidRDefault="00211FA6" w:rsidP="00211F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Pr>
          <w:rFonts w:ascii="Times New Roman" w:hAnsi="Times New Roman"/>
        </w:rPr>
        <w:t>Title: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ORDINANCE NO. 1510-2014</w:t>
      </w:r>
    </w:p>
    <w:p w:rsidR="00211FA6" w:rsidRDefault="00211FA6" w:rsidP="00211FA6">
      <w:pPr>
        <w:widowControl/>
        <w:ind w:left="1440" w:right="1440"/>
        <w:jc w:val="both"/>
        <w:rPr>
          <w:rFonts w:ascii="Times New Roman" w:hAnsi="Times New Roman"/>
        </w:rPr>
      </w:pPr>
      <w:proofErr w:type="gramStart"/>
      <w:r>
        <w:rPr>
          <w:rFonts w:ascii="Times New Roman" w:hAnsi="Times New Roman"/>
        </w:rPr>
        <w:t>AN ORDINANCE OF THE BOROUGH OF EDGEWATER, IN THE COUNTY OF BERGEN, NEW JERSEY, AMENDING ORDINANCE NO.</w:t>
      </w:r>
      <w:proofErr w:type="gramEnd"/>
      <w:r>
        <w:rPr>
          <w:rFonts w:ascii="Times New Roman" w:hAnsi="Times New Roman"/>
        </w:rPr>
        <w:t xml:space="preserve"> 1482-2012 OF THE BOROUGH FINALLY ADOPTED ON NOVEMBER 19, 2012 PROVIDING FOR VARIOUS IMPROVEMENTS IN AND FOR THE BOROUGH OF EDGEWATER AND APPROPRIATING $757,000 THEREFOR, AND PROVIDING FOR THE ISSUANCE OF $498,750 IN BONDS OR NOTES OF THE BOROUGH OF EDGEWATER TO FINANCE THE SAME</w:t>
      </w:r>
    </w:p>
    <w:p w:rsidR="00211FA6" w:rsidRDefault="00211FA6" w:rsidP="00211F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211FA6" w:rsidRDefault="00211FA6" w:rsidP="00211F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Pr>
          <w:rFonts w:ascii="Times New Roman" w:hAnsi="Times New Roman"/>
        </w:rPr>
        <w:t>Purpose(s):</w:t>
      </w:r>
      <w:r>
        <w:rPr>
          <w:rFonts w:ascii="Times New Roman" w:hAnsi="Times New Roman"/>
        </w:rPr>
        <w:tab/>
        <w:t xml:space="preserve">To amend prior ordinance number 1482-2012 to decrease the appropriation for </w:t>
      </w:r>
    </w:p>
    <w:p w:rsidR="00211FA6" w:rsidRDefault="00211FA6" w:rsidP="00211F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purpose</w:t>
      </w:r>
      <w:proofErr w:type="gramEnd"/>
      <w:r>
        <w:rPr>
          <w:rFonts w:ascii="Times New Roman" w:hAnsi="Times New Roman"/>
        </w:rPr>
        <w:t xml:space="preserve"> (c) below and to add purpose (e) below:</w:t>
      </w:r>
    </w:p>
    <w:p w:rsidR="00211FA6" w:rsidRDefault="00211FA6" w:rsidP="00211FA6">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1440" w:right="720" w:hanging="720"/>
        <w:jc w:val="both"/>
        <w:rPr>
          <w:rFonts w:ascii="Times New Roman" w:hAnsi="Times New Roman"/>
        </w:rPr>
      </w:pPr>
      <w:r>
        <w:rPr>
          <w:rFonts w:ascii="Times New Roman" w:hAnsi="Times New Roman"/>
        </w:rPr>
        <w:t>(a)</w:t>
      </w:r>
      <w:r>
        <w:rPr>
          <w:rFonts w:ascii="Times New Roman" w:hAnsi="Times New Roman"/>
        </w:rPr>
        <w:tab/>
        <w:t>Old River Road improvements, Phase II (Gorge Road to Thompson Lane);</w:t>
      </w:r>
    </w:p>
    <w:p w:rsidR="00211FA6" w:rsidRDefault="00211FA6" w:rsidP="00211FA6">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1440" w:right="720" w:hanging="720"/>
        <w:jc w:val="both"/>
        <w:rPr>
          <w:rFonts w:ascii="Times New Roman" w:hAnsi="Times New Roman"/>
          <w:color w:val="000000"/>
        </w:rPr>
      </w:pPr>
      <w:r>
        <w:rPr>
          <w:rFonts w:ascii="Times New Roman" w:hAnsi="Times New Roman"/>
        </w:rPr>
        <w:t>(b)</w:t>
      </w:r>
      <w:r>
        <w:rPr>
          <w:rFonts w:ascii="Times New Roman" w:hAnsi="Times New Roman"/>
        </w:rPr>
        <w:tab/>
        <w:t>Edgewater Place and Hilliard Avenue improvements</w:t>
      </w:r>
      <w:r>
        <w:rPr>
          <w:rFonts w:ascii="Times New Roman" w:hAnsi="Times New Roman"/>
          <w:color w:val="000000"/>
        </w:rPr>
        <w:t>;</w:t>
      </w:r>
    </w:p>
    <w:p w:rsidR="00211FA6" w:rsidRDefault="00211FA6" w:rsidP="00211FA6">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1440" w:right="720" w:hanging="720"/>
        <w:jc w:val="both"/>
        <w:rPr>
          <w:rFonts w:ascii="Times New Roman" w:hAnsi="Times New Roman"/>
        </w:rPr>
      </w:pPr>
      <w:r>
        <w:rPr>
          <w:rFonts w:ascii="Times New Roman" w:hAnsi="Times New Roman"/>
          <w:color w:val="000000"/>
        </w:rPr>
        <w:t>(c)</w:t>
      </w:r>
      <w:r>
        <w:rPr>
          <w:rFonts w:ascii="Times New Roman" w:hAnsi="Times New Roman"/>
          <w:color w:val="000000"/>
        </w:rPr>
        <w:tab/>
      </w:r>
      <w:r>
        <w:rPr>
          <w:rFonts w:ascii="Times New Roman" w:hAnsi="Times New Roman"/>
        </w:rPr>
        <w:t>Municipal parking lot improvements (Hilliard Avenue);</w:t>
      </w:r>
    </w:p>
    <w:p w:rsidR="00211FA6" w:rsidRDefault="00211FA6" w:rsidP="00211FA6">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1440" w:right="720" w:hanging="720"/>
        <w:jc w:val="both"/>
        <w:rPr>
          <w:rFonts w:ascii="Times New Roman" w:hAnsi="Times New Roman"/>
          <w:color w:val="000000"/>
        </w:rPr>
      </w:pPr>
      <w:r>
        <w:rPr>
          <w:rFonts w:ascii="Times New Roman" w:hAnsi="Times New Roman"/>
          <w:color w:val="000000"/>
        </w:rPr>
        <w:t>(d)</w:t>
      </w:r>
      <w:r>
        <w:rPr>
          <w:rFonts w:ascii="Times New Roman" w:hAnsi="Times New Roman"/>
          <w:color w:val="000000"/>
        </w:rPr>
        <w:tab/>
      </w:r>
      <w:r>
        <w:rPr>
          <w:rFonts w:ascii="Times New Roman" w:hAnsi="Times New Roman"/>
        </w:rPr>
        <w:t>Old Wood Road Sanitary Sewer and roadway improvements</w:t>
      </w:r>
      <w:r>
        <w:rPr>
          <w:rFonts w:ascii="Times New Roman" w:hAnsi="Times New Roman"/>
          <w:color w:val="000000"/>
        </w:rPr>
        <w:t xml:space="preserve">; </w:t>
      </w:r>
    </w:p>
    <w:p w:rsidR="00211FA6" w:rsidRDefault="00211FA6" w:rsidP="00211FA6">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1440" w:right="720" w:hanging="720"/>
        <w:jc w:val="both"/>
        <w:rPr>
          <w:rFonts w:ascii="Times New Roman" w:hAnsi="Times New Roman"/>
          <w:color w:val="000000"/>
        </w:rPr>
      </w:pPr>
      <w:r>
        <w:rPr>
          <w:rFonts w:ascii="Times New Roman" w:hAnsi="Times New Roman"/>
          <w:color w:val="000000"/>
        </w:rPr>
        <w:t>(e)</w:t>
      </w:r>
      <w:r>
        <w:rPr>
          <w:rFonts w:ascii="Times New Roman" w:hAnsi="Times New Roman"/>
          <w:color w:val="000000"/>
        </w:rPr>
        <w:tab/>
        <w:t xml:space="preserve">Reconstruction of the portion of Oxen Hill – Edgewater Road to Class B </w:t>
      </w:r>
      <w:r>
        <w:rPr>
          <w:rFonts w:ascii="Times New Roman" w:hAnsi="Times New Roman"/>
        </w:rPr>
        <w:t>standards (as provided in the Local Bond Law); and</w:t>
      </w:r>
    </w:p>
    <w:p w:rsidR="00211FA6" w:rsidRDefault="00211FA6" w:rsidP="00211FA6">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720" w:right="720"/>
        <w:jc w:val="both"/>
        <w:rPr>
          <w:rFonts w:ascii="Times New Roman" w:hAnsi="Times New Roman"/>
        </w:rPr>
      </w:pPr>
      <w:proofErr w:type="gramStart"/>
      <w:r>
        <w:rPr>
          <w:rFonts w:ascii="Times New Roman" w:hAnsi="Times New Roman"/>
          <w:color w:val="000000"/>
        </w:rPr>
        <w:t>including</w:t>
      </w:r>
      <w:proofErr w:type="gramEnd"/>
      <w:r>
        <w:rPr>
          <w:rFonts w:ascii="Times New Roman" w:hAnsi="Times New Roman"/>
          <w:color w:val="000000"/>
        </w:rPr>
        <w:t xml:space="preserve"> all work and materials necessary therefore or incidental thereto</w:t>
      </w:r>
      <w:r>
        <w:rPr>
          <w:rFonts w:ascii="Times New Roman" w:hAnsi="Times New Roman"/>
        </w:rPr>
        <w:t>.</w:t>
      </w:r>
    </w:p>
    <w:p w:rsidR="00211FA6" w:rsidRDefault="00211FA6" w:rsidP="00211FA6">
      <w:pPr>
        <w:widowControl/>
        <w:tabs>
          <w:tab w:val="left" w:pos="-720"/>
          <w:tab w:val="left" w:pos="27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180"/>
        </w:tabs>
        <w:ind w:left="720" w:right="720"/>
        <w:jc w:val="both"/>
        <w:rPr>
          <w:rFonts w:ascii="Times New Roman" w:hAnsi="Times New Roman"/>
        </w:rPr>
      </w:pPr>
    </w:p>
    <w:p w:rsidR="00211FA6" w:rsidRDefault="00211FA6" w:rsidP="00211F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Pr>
          <w:rFonts w:ascii="Times New Roman" w:hAnsi="Times New Roman"/>
        </w:rPr>
        <w:t>Appropriation: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$757,000 </w:t>
      </w:r>
      <w:r>
        <w:rPr>
          <w:rFonts w:ascii="Times New Roman" w:hAnsi="Times New Roman"/>
          <w:sz w:val="18"/>
          <w:szCs w:val="18"/>
        </w:rPr>
        <w:t>(representing a decrease of $48,000 from the Prior Ordinance)</w:t>
      </w:r>
    </w:p>
    <w:p w:rsidR="00211FA6" w:rsidRDefault="00211FA6" w:rsidP="00211F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211FA6" w:rsidRDefault="00211FA6" w:rsidP="00211F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szCs w:val="20"/>
        </w:rPr>
      </w:pPr>
      <w:r>
        <w:rPr>
          <w:rFonts w:ascii="Times New Roman" w:hAnsi="Times New Roman"/>
        </w:rPr>
        <w:t>Bonds/Notes Authorized:</w:t>
      </w:r>
      <w:r>
        <w:rPr>
          <w:rFonts w:ascii="Times New Roman" w:hAnsi="Times New Roman"/>
        </w:rPr>
        <w:tab/>
      </w:r>
      <w:r>
        <w:rPr>
          <w:rFonts w:ascii="Times New Roman" w:hAnsi="Times New Roman"/>
        </w:rPr>
        <w:tab/>
      </w:r>
      <w:r>
        <w:rPr>
          <w:rFonts w:ascii="Times New Roman" w:hAnsi="Times New Roman"/>
        </w:rPr>
        <w:tab/>
        <w:t xml:space="preserve">$498,750 </w:t>
      </w:r>
      <w:r>
        <w:rPr>
          <w:rFonts w:ascii="Times New Roman" w:hAnsi="Times New Roman"/>
          <w:sz w:val="20"/>
          <w:szCs w:val="20"/>
        </w:rPr>
        <w:t>(representing a decrease of $45,750 from the Prior Ordinance)</w:t>
      </w:r>
    </w:p>
    <w:p w:rsidR="00211FA6" w:rsidRDefault="00211FA6" w:rsidP="00211F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211FA6" w:rsidRDefault="00211FA6" w:rsidP="00211F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Pr>
          <w:rFonts w:ascii="Times New Roman" w:hAnsi="Times New Roman"/>
        </w:rPr>
        <w:t>Grants (if any) Appropriated:</w:t>
      </w:r>
      <w:r>
        <w:rPr>
          <w:rFonts w:ascii="Times New Roman" w:hAnsi="Times New Roman"/>
        </w:rPr>
        <w:tab/>
      </w:r>
      <w:r>
        <w:rPr>
          <w:rFonts w:ascii="Times New Roman" w:hAnsi="Times New Roman"/>
        </w:rPr>
        <w:tab/>
        <w:t>$237,500</w:t>
      </w:r>
    </w:p>
    <w:p w:rsidR="00211FA6" w:rsidRDefault="00211FA6" w:rsidP="00211F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211FA6" w:rsidRDefault="00211FA6" w:rsidP="00211F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Pr>
          <w:rFonts w:ascii="Times New Roman" w:hAnsi="Times New Roman"/>
        </w:rPr>
        <w:t>Section 20 Costs: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75,000</w:t>
      </w:r>
      <w:proofErr w:type="gramEnd"/>
    </w:p>
    <w:p w:rsidR="00211FA6" w:rsidRDefault="00211FA6" w:rsidP="00211F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211FA6" w:rsidRDefault="00211FA6" w:rsidP="00211F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16"/>
          <w:szCs w:val="16"/>
        </w:rPr>
      </w:pPr>
      <w:r>
        <w:rPr>
          <w:rFonts w:ascii="Times New Roman" w:hAnsi="Times New Roman"/>
        </w:rPr>
        <w:t>Useful Life: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14.66 Years </w:t>
      </w:r>
      <w:r>
        <w:rPr>
          <w:rFonts w:ascii="Times New Roman" w:hAnsi="Times New Roman"/>
          <w:sz w:val="20"/>
          <w:szCs w:val="20"/>
        </w:rPr>
        <w:t>(representing a decrease of 0.42 years from Prior Ordinance)</w:t>
      </w:r>
    </w:p>
    <w:p w:rsidR="00211FA6" w:rsidRDefault="00211FA6" w:rsidP="00211F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color w:val="000000"/>
          <w:sz w:val="22"/>
          <w:szCs w:val="22"/>
        </w:rPr>
        <w:t>BARBARA RAE</w:t>
      </w:r>
      <w:r>
        <w:rPr>
          <w:rFonts w:ascii="Times New Roman" w:hAnsi="Times New Roman"/>
        </w:rPr>
        <w:t>,</w:t>
      </w:r>
      <w:r>
        <w:rPr>
          <w:rFonts w:ascii="Times New Roman" w:hAnsi="Times New Roman"/>
        </w:rPr>
        <w:t xml:space="preserve"> RMC, CMC</w:t>
      </w:r>
    </w:p>
    <w:p w:rsidR="00211FA6" w:rsidRDefault="00211FA6" w:rsidP="00211F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Borough Clerk</w:t>
      </w:r>
      <w:bookmarkStart w:id="0" w:name="_GoBack"/>
      <w:bookmarkEnd w:id="0"/>
    </w:p>
    <w:sectPr w:rsidR="00211FA6" w:rsidSect="00211FA6">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FA6"/>
    <w:rsid w:val="001A525E"/>
    <w:rsid w:val="00211FA6"/>
    <w:rsid w:val="006C191C"/>
    <w:rsid w:val="00790718"/>
    <w:rsid w:val="00A8507A"/>
    <w:rsid w:val="00F57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FA6"/>
    <w:pPr>
      <w:widowControl w:val="0"/>
      <w:autoSpaceDE w:val="0"/>
      <w:autoSpaceDN w:val="0"/>
      <w:adjustRightInd w:val="0"/>
      <w:spacing w:after="0"/>
    </w:pPr>
    <w:rPr>
      <w:rFonts w:ascii="Baskerville Old Face" w:eastAsia="Times New Roman" w:hAnsi="Baskerville Old Fac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FA6"/>
    <w:pPr>
      <w:widowControl w:val="0"/>
      <w:autoSpaceDE w:val="0"/>
      <w:autoSpaceDN w:val="0"/>
      <w:adjustRightInd w:val="0"/>
      <w:spacing w:after="0"/>
    </w:pPr>
    <w:rPr>
      <w:rFonts w:ascii="Baskerville Old Face" w:eastAsia="Times New Roman" w:hAnsi="Baskerville Old Fac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2</cp:revision>
  <cp:lastPrinted>2014-07-16T14:48:00Z</cp:lastPrinted>
  <dcterms:created xsi:type="dcterms:W3CDTF">2014-07-16T15:26:00Z</dcterms:created>
  <dcterms:modified xsi:type="dcterms:W3CDTF">2014-07-16T15:26:00Z</dcterms:modified>
</cp:coreProperties>
</file>