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46271" w:rsidTr="00067B2D">
        <w:trPr>
          <w:trHeight w:val="390"/>
        </w:trPr>
        <w:tc>
          <w:tcPr>
            <w:tcW w:w="205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946271" w:rsidTr="00067B2D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946271" w:rsidRDefault="00946271" w:rsidP="00067B2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:rsidTr="00067B2D">
        <w:trPr>
          <w:trHeight w:val="390"/>
        </w:trPr>
        <w:tc>
          <w:tcPr>
            <w:tcW w:w="205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:rsidTr="00067B2D">
        <w:trPr>
          <w:trHeight w:val="612"/>
        </w:trPr>
        <w:tc>
          <w:tcPr>
            <w:tcW w:w="205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46271" w:rsidTr="00067B2D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jc w:val="center"/>
              <w:rPr>
                <w:rFonts w:ascii="Arial Black" w:hAnsi="Arial Black" w:cs="Arial"/>
                <w:smallCaps/>
                <w:sz w:val="20"/>
                <w:szCs w:val="20"/>
              </w:rPr>
            </w:pPr>
            <w:r>
              <w:rPr>
                <w:rFonts w:ascii="Arial Black" w:hAnsi="Arial Black" w:cs="Arial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June 16, 2014</w:t>
            </w:r>
          </w:p>
        </w:tc>
      </w:tr>
      <w:tr w:rsidR="00946271" w:rsidTr="00067B2D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2014-155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DORAN</w:t>
            </w: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:rsidTr="00067B2D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Cs w:val="20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country-region">
                <w:r>
                  <w:rPr>
                    <w:rFonts w:ascii="Arial" w:hAnsi="Arial" w:cs="Arial"/>
                    <w:b/>
                    <w:smallCaps/>
                    <w:sz w:val="20"/>
                    <w:szCs w:val="20"/>
                  </w:rPr>
                  <w:t>JORDAN</w:t>
                </w:r>
              </w:smartTag>
            </w:smartTag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6271" w:rsidTr="00067B2D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946271" w:rsidRDefault="00946271" w:rsidP="00067B2D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>
              <w:rPr>
                <w:rFonts w:ascii="Arial" w:hAnsi="Arial" w:cs="Arial"/>
                <w:b/>
                <w:smallCaps/>
                <w:sz w:val="20"/>
                <w:szCs w:val="20"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946271" w:rsidRDefault="00946271" w:rsidP="00067B2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46271" w:rsidRDefault="00946271" w:rsidP="00946271">
      <w:pPr>
        <w:pStyle w:val="p14"/>
      </w:pPr>
    </w:p>
    <w:p w:rsidR="00946271" w:rsidRPr="0006676D" w:rsidRDefault="00946271" w:rsidP="00946271">
      <w:pPr>
        <w:ind w:hanging="630"/>
        <w:jc w:val="both"/>
        <w:rPr>
          <w:rFonts w:ascii="Arial" w:hAnsi="Arial" w:cs="Arial"/>
        </w:rPr>
      </w:pPr>
      <w:r w:rsidRPr="0006676D">
        <w:rPr>
          <w:rFonts w:ascii="Arial" w:hAnsi="Arial" w:cs="Arial"/>
          <w:b/>
          <w:bCs/>
        </w:rPr>
        <w:t>WHEREAS,</w:t>
      </w:r>
      <w:r w:rsidRPr="0006676D">
        <w:rPr>
          <w:rFonts w:ascii="Arial" w:hAnsi="Arial" w:cs="Arial"/>
        </w:rPr>
        <w:t xml:space="preserve"> Bergen County Department of Public Works offers the Borough of Edgewater </w:t>
      </w:r>
    </w:p>
    <w:p w:rsidR="00946271" w:rsidRDefault="00946271" w:rsidP="00946271">
      <w:pPr>
        <w:ind w:left="-630"/>
        <w:jc w:val="both"/>
        <w:rPr>
          <w:rFonts w:ascii="Arial" w:hAnsi="Arial" w:cs="Arial"/>
        </w:rPr>
      </w:pPr>
      <w:r w:rsidRPr="0006676D">
        <w:rPr>
          <w:rFonts w:ascii="Arial" w:hAnsi="Arial" w:cs="Arial"/>
        </w:rPr>
        <w:t>the opportunity to assist in plowing county roads and to e</w:t>
      </w:r>
      <w:r>
        <w:rPr>
          <w:rFonts w:ascii="Arial" w:hAnsi="Arial" w:cs="Arial"/>
        </w:rPr>
        <w:t xml:space="preserve">nter into an Agreement with the </w:t>
      </w:r>
      <w:r w:rsidRPr="0006676D">
        <w:rPr>
          <w:rFonts w:ascii="Arial" w:hAnsi="Arial" w:cs="Arial"/>
        </w:rPr>
        <w:t>Snow</w:t>
      </w:r>
      <w:r>
        <w:rPr>
          <w:rFonts w:ascii="Arial" w:hAnsi="Arial" w:cs="Arial"/>
        </w:rPr>
        <w:t xml:space="preserve"> </w:t>
      </w:r>
      <w:r w:rsidRPr="0006676D">
        <w:rPr>
          <w:rFonts w:ascii="Arial" w:hAnsi="Arial" w:cs="Arial"/>
        </w:rPr>
        <w:t>Plowing Program on County roads located within the Borough of Edgewater for the 201</w:t>
      </w:r>
      <w:r>
        <w:rPr>
          <w:rFonts w:ascii="Arial" w:hAnsi="Arial" w:cs="Arial"/>
        </w:rPr>
        <w:t>4</w:t>
      </w:r>
      <w:r w:rsidR="00E348CA">
        <w:rPr>
          <w:rFonts w:ascii="Arial" w:hAnsi="Arial" w:cs="Arial"/>
        </w:rPr>
        <w:t>-</w:t>
      </w:r>
      <w:r>
        <w:rPr>
          <w:rFonts w:ascii="Arial" w:hAnsi="Arial" w:cs="Arial"/>
        </w:rPr>
        <w:t>2016</w:t>
      </w:r>
      <w:r w:rsidRPr="0006676D">
        <w:rPr>
          <w:rFonts w:ascii="Arial" w:hAnsi="Arial" w:cs="Arial"/>
        </w:rPr>
        <w:t xml:space="preserve"> Snow</w:t>
      </w:r>
      <w:r>
        <w:rPr>
          <w:rFonts w:ascii="Arial" w:hAnsi="Arial" w:cs="Arial"/>
        </w:rPr>
        <w:t xml:space="preserve"> </w:t>
      </w:r>
      <w:r w:rsidRPr="0006676D">
        <w:rPr>
          <w:rFonts w:ascii="Arial" w:hAnsi="Arial" w:cs="Arial"/>
        </w:rPr>
        <w:t>plowing season; and</w:t>
      </w:r>
    </w:p>
    <w:p w:rsidR="00946271" w:rsidRDefault="00946271" w:rsidP="00946271">
      <w:pPr>
        <w:ind w:hanging="630"/>
        <w:jc w:val="both"/>
        <w:rPr>
          <w:rFonts w:ascii="Arial" w:hAnsi="Arial" w:cs="Arial"/>
        </w:rPr>
      </w:pPr>
    </w:p>
    <w:p w:rsidR="00A92D3A" w:rsidRDefault="00A92D3A" w:rsidP="00A92D3A">
      <w:pPr>
        <w:ind w:left="-630"/>
        <w:jc w:val="both"/>
        <w:rPr>
          <w:rFonts w:ascii="Arial" w:hAnsi="Arial" w:cs="Arial"/>
        </w:rPr>
      </w:pPr>
      <w:r w:rsidRPr="00A92D3A">
        <w:rPr>
          <w:rFonts w:ascii="Arial" w:hAnsi="Arial" w:cs="Arial"/>
          <w:b/>
        </w:rPr>
        <w:t>WHEREAS</w:t>
      </w:r>
      <w:r>
        <w:rPr>
          <w:rFonts w:ascii="Arial" w:hAnsi="Arial" w:cs="Arial"/>
        </w:rPr>
        <w:t xml:space="preserve"> the price schedule for 2014-2016 is paid by the County of Bergen for equipment furnished and operated by employer as follows:</w:t>
      </w:r>
    </w:p>
    <w:p w:rsidR="00A92D3A" w:rsidRDefault="00A92D3A" w:rsidP="00946271">
      <w:pPr>
        <w:ind w:hanging="630"/>
        <w:jc w:val="both"/>
        <w:rPr>
          <w:rFonts w:ascii="Arial" w:hAnsi="Arial" w:cs="Arial"/>
        </w:rPr>
      </w:pPr>
    </w:p>
    <w:p w:rsidR="00A92D3A" w:rsidRDefault="00A92D3A" w:rsidP="00A92D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Municipal Plow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$90.00/hr.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(all hours)</w:t>
      </w:r>
    </w:p>
    <w:p w:rsidR="00A92D3A" w:rsidRDefault="00A92D3A" w:rsidP="00A92D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County Plow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$75.00/hr.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(all hours)</w:t>
      </w:r>
    </w:p>
    <w:p w:rsidR="00A92D3A" w:rsidRDefault="00A92D3A" w:rsidP="00A92D3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Stand-by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$40.00/hr.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(2 hr. max, 4 truck)</w:t>
      </w:r>
    </w:p>
    <w:p w:rsidR="00A92D3A" w:rsidRPr="0006676D" w:rsidRDefault="00A92D3A" w:rsidP="00946271">
      <w:pPr>
        <w:ind w:hanging="630"/>
        <w:jc w:val="both"/>
        <w:rPr>
          <w:rFonts w:ascii="Arial" w:hAnsi="Arial" w:cs="Arial"/>
        </w:rPr>
      </w:pPr>
    </w:p>
    <w:p w:rsidR="00946271" w:rsidRPr="0006676D" w:rsidRDefault="00946271" w:rsidP="00946271">
      <w:pPr>
        <w:ind w:hanging="630"/>
        <w:jc w:val="both"/>
        <w:rPr>
          <w:rFonts w:ascii="Arial" w:hAnsi="Arial" w:cs="Arial"/>
        </w:rPr>
      </w:pPr>
      <w:r w:rsidRPr="0006676D">
        <w:rPr>
          <w:rFonts w:ascii="Arial" w:hAnsi="Arial" w:cs="Arial"/>
          <w:b/>
          <w:bCs/>
        </w:rPr>
        <w:t xml:space="preserve">NOW, THEREFORE, BE IT RESOLVED </w:t>
      </w:r>
      <w:r w:rsidRPr="0006676D">
        <w:rPr>
          <w:rFonts w:ascii="Arial" w:hAnsi="Arial" w:cs="Arial"/>
        </w:rPr>
        <w:t xml:space="preserve">by the Borough of Edgewater Governing Body that </w:t>
      </w:r>
    </w:p>
    <w:p w:rsidR="00946271" w:rsidRPr="0006676D" w:rsidRDefault="00946271" w:rsidP="00946271">
      <w:pPr>
        <w:ind w:left="-630"/>
        <w:jc w:val="both"/>
        <w:rPr>
          <w:rFonts w:ascii="Arial" w:hAnsi="Arial" w:cs="Arial"/>
          <w:b/>
          <w:bCs/>
        </w:rPr>
      </w:pPr>
      <w:r w:rsidRPr="0006676D">
        <w:rPr>
          <w:rFonts w:ascii="Arial" w:hAnsi="Arial" w:cs="Arial"/>
        </w:rPr>
        <w:t>Mayor</w:t>
      </w:r>
      <w:r>
        <w:rPr>
          <w:rFonts w:ascii="Arial" w:hAnsi="Arial" w:cs="Arial"/>
        </w:rPr>
        <w:t xml:space="preserve"> James Delaney</w:t>
      </w:r>
      <w:r w:rsidRPr="0006676D">
        <w:rPr>
          <w:rFonts w:ascii="Arial" w:hAnsi="Arial" w:cs="Arial"/>
        </w:rPr>
        <w:t xml:space="preserve"> and Borough Clerk Barbara Rae ar</w:t>
      </w:r>
      <w:r>
        <w:rPr>
          <w:rFonts w:ascii="Arial" w:hAnsi="Arial" w:cs="Arial"/>
        </w:rPr>
        <w:t xml:space="preserve">e hereby authorized to sign the </w:t>
      </w:r>
      <w:r w:rsidRPr="0006676D">
        <w:rPr>
          <w:rFonts w:ascii="Arial" w:hAnsi="Arial" w:cs="Arial"/>
        </w:rPr>
        <w:t xml:space="preserve">Snow </w:t>
      </w:r>
      <w:r>
        <w:rPr>
          <w:rFonts w:ascii="Arial" w:hAnsi="Arial" w:cs="Arial"/>
        </w:rPr>
        <w:t>P</w:t>
      </w:r>
      <w:r w:rsidRPr="0006676D">
        <w:rPr>
          <w:rFonts w:ascii="Arial" w:hAnsi="Arial" w:cs="Arial"/>
        </w:rPr>
        <w:t>lowing</w:t>
      </w:r>
      <w:r>
        <w:rPr>
          <w:rFonts w:ascii="Arial" w:hAnsi="Arial" w:cs="Arial"/>
        </w:rPr>
        <w:t xml:space="preserve"> </w:t>
      </w:r>
      <w:r w:rsidRPr="0006676D">
        <w:rPr>
          <w:rFonts w:ascii="Arial" w:hAnsi="Arial" w:cs="Arial"/>
        </w:rPr>
        <w:t xml:space="preserve">Agreement for </w:t>
      </w:r>
      <w:r>
        <w:rPr>
          <w:rFonts w:ascii="Arial" w:hAnsi="Arial" w:cs="Arial"/>
        </w:rPr>
        <w:t>2014-2016</w:t>
      </w:r>
      <w:r w:rsidRPr="0006676D">
        <w:rPr>
          <w:rFonts w:ascii="Arial" w:hAnsi="Arial" w:cs="Arial"/>
        </w:rPr>
        <w:t xml:space="preserve"> between the County of Bergen and Borough of Edgewater.</w:t>
      </w:r>
      <w:r w:rsidRPr="0006676D">
        <w:rPr>
          <w:rFonts w:ascii="Arial" w:hAnsi="Arial" w:cs="Arial"/>
          <w:b/>
          <w:bCs/>
        </w:rPr>
        <w:t xml:space="preserve"> </w:t>
      </w:r>
    </w:p>
    <w:p w:rsidR="00946271" w:rsidRDefault="00946271" w:rsidP="00946271">
      <w:pPr>
        <w:ind w:hanging="630"/>
        <w:rPr>
          <w:rFonts w:ascii="Arial" w:hAnsi="Arial" w:cs="Arial"/>
        </w:rPr>
      </w:pPr>
    </w:p>
    <w:p w:rsidR="00946271" w:rsidRDefault="00946271" w:rsidP="00946271">
      <w:pPr>
        <w:pStyle w:val="p14"/>
      </w:pPr>
    </w:p>
    <w:p w:rsidR="00946271" w:rsidRDefault="00946271" w:rsidP="00946271">
      <w:pPr>
        <w:pStyle w:val="p14"/>
      </w:pPr>
    </w:p>
    <w:p w:rsidR="00946271" w:rsidRDefault="00946271" w:rsidP="00946271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946271" w:rsidRDefault="00946271" w:rsidP="00946271">
      <w:pPr>
        <w:tabs>
          <w:tab w:val="left" w:pos="368"/>
        </w:tabs>
        <w:spacing w:line="277" w:lineRule="exact"/>
        <w:ind w:left="-630"/>
        <w:rPr>
          <w:rFonts w:ascii="Arial" w:hAnsi="Arial" w:cs="Arial"/>
        </w:rPr>
      </w:pPr>
      <w:r>
        <w:rPr>
          <w:rFonts w:ascii="Arial" w:hAnsi="Arial" w:cs="Arial"/>
        </w:rPr>
        <w:t xml:space="preserve"> I hereby certify that the above Resolution was adopted by the Mayor and Council on June 16, 2014.</w:t>
      </w:r>
    </w:p>
    <w:p w:rsidR="00946271" w:rsidRDefault="00946271" w:rsidP="00946271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946271" w:rsidRDefault="00946271" w:rsidP="00946271">
      <w:pPr>
        <w:tabs>
          <w:tab w:val="left" w:pos="368"/>
        </w:tabs>
        <w:spacing w:line="277" w:lineRule="exact"/>
        <w:rPr>
          <w:rFonts w:ascii="Arial" w:hAnsi="Arial" w:cs="Arial"/>
        </w:rPr>
      </w:pPr>
    </w:p>
    <w:p w:rsidR="00946271" w:rsidRDefault="00946271" w:rsidP="00946271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946271" w:rsidRDefault="00946271" w:rsidP="00946271">
      <w:pPr>
        <w:tabs>
          <w:tab w:val="left" w:pos="368"/>
        </w:tabs>
        <w:spacing w:line="277" w:lineRule="exac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____________________________ </w:t>
      </w:r>
    </w:p>
    <w:p w:rsidR="00946271" w:rsidRDefault="00946271" w:rsidP="00946271">
      <w:pPr>
        <w:tabs>
          <w:tab w:val="left" w:pos="368"/>
        </w:tabs>
        <w:spacing w:line="277" w:lineRule="exact"/>
        <w:rPr>
          <w:rFonts w:ascii="Arial" w:hAnsi="Arial" w:cs="Arial"/>
          <w:b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ersonName">
        <w:r>
          <w:rPr>
            <w:rFonts w:ascii="Arial" w:hAnsi="Arial" w:cs="Arial"/>
            <w:b/>
          </w:rPr>
          <w:t>BARBARA RAE</w:t>
        </w:r>
      </w:smartTag>
      <w:r>
        <w:rPr>
          <w:rFonts w:ascii="Arial" w:hAnsi="Arial" w:cs="Arial"/>
          <w:b/>
        </w:rPr>
        <w:t>, RMC, CMC</w:t>
      </w:r>
      <w:r>
        <w:rPr>
          <w:rFonts w:ascii="Arial" w:hAnsi="Arial" w:cs="Arial"/>
          <w:b/>
        </w:rPr>
        <w:tab/>
      </w:r>
    </w:p>
    <w:p w:rsidR="00946271" w:rsidRDefault="00946271" w:rsidP="00946271">
      <w:pPr>
        <w:tabs>
          <w:tab w:val="left" w:pos="368"/>
        </w:tabs>
        <w:spacing w:line="277" w:lineRule="exact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Borough Clerk</w:t>
      </w:r>
    </w:p>
    <w:p w:rsidR="00946271" w:rsidRDefault="00946271" w:rsidP="00946271"/>
    <w:p w:rsidR="00946271" w:rsidRDefault="00946271" w:rsidP="00946271"/>
    <w:p w:rsidR="00946271" w:rsidRDefault="00946271"/>
    <w:tbl>
      <w:tblPr>
        <w:tblW w:w="21228" w:type="dxa"/>
        <w:tblInd w:w="-527" w:type="dxa"/>
        <w:tblLook w:val="0000"/>
      </w:tblPr>
      <w:tblGrid>
        <w:gridCol w:w="21228"/>
      </w:tblGrid>
      <w:tr w:rsidR="00946271" w:rsidRPr="007954E6" w:rsidTr="00946271">
        <w:trPr>
          <w:trHeight w:val="390"/>
        </w:trPr>
        <w:tc>
          <w:tcPr>
            <w:tcW w:w="212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946271" w:rsidRPr="007954E6" w:rsidRDefault="00946271" w:rsidP="00067B2D">
            <w:pPr>
              <w:jc w:val="both"/>
            </w:pPr>
          </w:p>
        </w:tc>
      </w:tr>
    </w:tbl>
    <w:p w:rsidR="00946271" w:rsidRDefault="00946271" w:rsidP="00946271"/>
    <w:p w:rsidR="001A525E" w:rsidRDefault="001A525E"/>
    <w:sectPr w:rsidR="001A525E" w:rsidSect="009462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946271"/>
    <w:rsid w:val="000233A8"/>
    <w:rsid w:val="001A525E"/>
    <w:rsid w:val="006C191C"/>
    <w:rsid w:val="00790718"/>
    <w:rsid w:val="00946271"/>
    <w:rsid w:val="00A8507A"/>
    <w:rsid w:val="00A92D3A"/>
    <w:rsid w:val="00B57911"/>
    <w:rsid w:val="00E34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7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46271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71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46271"/>
    <w:pPr>
      <w:widowControl w:val="0"/>
      <w:tabs>
        <w:tab w:val="left" w:pos="204"/>
      </w:tabs>
      <w:autoSpaceDE w:val="0"/>
      <w:autoSpaceDN w:val="0"/>
      <w:adjustRightInd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RAE</dc:creator>
  <cp:lastModifiedBy>patricia c</cp:lastModifiedBy>
  <cp:revision>3</cp:revision>
  <dcterms:created xsi:type="dcterms:W3CDTF">2014-06-10T18:42:00Z</dcterms:created>
  <dcterms:modified xsi:type="dcterms:W3CDTF">2015-06-25T15:49:00Z</dcterms:modified>
</cp:coreProperties>
</file>