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863" w:type="dxa"/>
        <w:tblInd w:w="-527" w:type="dxa"/>
        <w:tblLook w:val="0000"/>
      </w:tblPr>
      <w:tblGrid>
        <w:gridCol w:w="11659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980619" w:rsidTr="007F2CC4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835" w:type="dxa"/>
              <w:tblLook w:val="04A0"/>
            </w:tblPr>
            <w:tblGrid>
              <w:gridCol w:w="2056"/>
              <w:gridCol w:w="676"/>
              <w:gridCol w:w="638"/>
              <w:gridCol w:w="1216"/>
              <w:gridCol w:w="1977"/>
              <w:gridCol w:w="293"/>
              <w:gridCol w:w="1424"/>
              <w:gridCol w:w="1309"/>
              <w:gridCol w:w="1246"/>
            </w:tblGrid>
            <w:tr w:rsidR="00980619" w:rsidRPr="00037142" w:rsidTr="007F2CC4">
              <w:trPr>
                <w:trHeight w:val="390"/>
              </w:trPr>
              <w:tc>
                <w:tcPr>
                  <w:tcW w:w="205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-76835</wp:posOffset>
                        </wp:positionH>
                        <wp:positionV relativeFrom="paragraph">
                          <wp:posOffset>-45720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0"/>
                  </w:tblGrid>
                  <w:tr w:rsidR="00980619" w:rsidRPr="00037142" w:rsidTr="007F2CC4">
                    <w:trPr>
                      <w:trHeight w:val="390"/>
                      <w:tblCellSpacing w:w="0" w:type="dxa"/>
                    </w:trPr>
                    <w:tc>
                      <w:tcPr>
                        <w:tcW w:w="1840" w:type="dxa"/>
                        <w:noWrap/>
                        <w:vAlign w:val="bottom"/>
                      </w:tcPr>
                      <w:p w:rsidR="00980619" w:rsidRPr="00037142" w:rsidRDefault="00980619" w:rsidP="007F2CC4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gridSpan w:val="4"/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  <w:r w:rsidRPr="00037142">
                    <w:rPr>
                      <w:rFonts w:ascii="Arial Black" w:hAnsi="Arial Black" w:cs="Arial"/>
                      <w:b/>
                      <w:bCs/>
                    </w:rPr>
                    <w:t>BOROUGH OF EDGEWATER</w:t>
                  </w:r>
                </w:p>
              </w:tc>
              <w:tc>
                <w:tcPr>
                  <w:tcW w:w="1309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80619" w:rsidRPr="00037142" w:rsidTr="007F2CC4">
              <w:trPr>
                <w:trHeight w:val="390"/>
              </w:trPr>
              <w:tc>
                <w:tcPr>
                  <w:tcW w:w="205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  <w:r w:rsidRPr="00037142">
                    <w:rPr>
                      <w:rFonts w:ascii="Arial Black" w:hAnsi="Arial Black" w:cs="Arial"/>
                      <w:b/>
                      <w:bCs/>
                    </w:rPr>
                    <w:t>RESOLUTION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80619" w:rsidRPr="00037142" w:rsidTr="007F2CC4">
              <w:trPr>
                <w:trHeight w:val="612"/>
              </w:trPr>
              <w:tc>
                <w:tcPr>
                  <w:tcW w:w="205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b/>
                      <w:bCs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80619" w:rsidRPr="00037142" w:rsidTr="007F2CC4">
              <w:trPr>
                <w:trHeight w:val="180"/>
              </w:trPr>
              <w:tc>
                <w:tcPr>
                  <w:tcW w:w="20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Councilperson</w:t>
                  </w:r>
                </w:p>
              </w:tc>
              <w:tc>
                <w:tcPr>
                  <w:tcW w:w="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Abstain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 Black" w:hAnsi="Arial Black" w:cs="Arial"/>
                      <w:smallCaps/>
                      <w:sz w:val="20"/>
                      <w:szCs w:val="20"/>
                    </w:rPr>
                    <w:t>Absent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037142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Date: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980619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3, 2014</w:t>
                  </w:r>
                </w:p>
              </w:tc>
            </w:tr>
            <w:tr w:rsidR="00980619" w:rsidRPr="00037142" w:rsidTr="007F2CC4">
              <w:trPr>
                <w:trHeight w:val="405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HENWOOD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037142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Resolution No.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980619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2014-029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80619" w:rsidRPr="00037142" w:rsidTr="007F2CC4">
              <w:trPr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DORAN</w:t>
                  </w:r>
                </w:p>
              </w:tc>
              <w:tc>
                <w:tcPr>
                  <w:tcW w:w="676" w:type="dxa"/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037142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Introduced by: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Councilman Doran</w:t>
                  </w:r>
                </w:p>
              </w:tc>
            </w:tr>
            <w:tr w:rsidR="00980619" w:rsidRPr="00037142" w:rsidTr="007F2CC4">
              <w:trPr>
                <w:trHeight w:val="33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proofErr w:type="spellStart"/>
                  <w:r w:rsidRPr="00037142">
                    <w:rPr>
                      <w:rFonts w:ascii="Arial" w:hAnsi="Arial" w:cs="Arial"/>
                      <w:b/>
                      <w:smallCaps/>
                      <w:szCs w:val="20"/>
                    </w:rPr>
                    <w:t>monte</w:t>
                  </w:r>
                  <w:proofErr w:type="spellEnd"/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80619" w:rsidRPr="00037142" w:rsidTr="007F2CC4">
              <w:trPr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VIDAL</w:t>
                  </w:r>
                </w:p>
              </w:tc>
              <w:tc>
                <w:tcPr>
                  <w:tcW w:w="676" w:type="dxa"/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 w:rsidRPr="00037142"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  <w:t>Second by: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Councilman Henwood</w:t>
                  </w:r>
                </w:p>
              </w:tc>
            </w:tr>
            <w:tr w:rsidR="00980619" w:rsidRPr="00037142" w:rsidTr="007F2CC4">
              <w:trPr>
                <w:trHeight w:val="350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037142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JORDAN</w:t>
                      </w:r>
                    </w:smartTag>
                  </w:smartTag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2B152B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0619" w:rsidRPr="00037142" w:rsidTr="00980619">
              <w:trPr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BARTOLOMEO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2B152B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0619" w:rsidRPr="00037142" w:rsidTr="007F2CC4">
              <w:trPr>
                <w:trHeight w:val="35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037142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MAYOR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:rsidR="00980619" w:rsidRPr="00037142" w:rsidRDefault="00980619" w:rsidP="007F2CC4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80619" w:rsidRPr="00037142" w:rsidRDefault="00980619" w:rsidP="007F2CC4">
            <w:pPr>
              <w:tabs>
                <w:tab w:val="left" w:pos="204"/>
              </w:tabs>
            </w:pPr>
          </w:p>
          <w:p w:rsidR="00980619" w:rsidRPr="007223DF" w:rsidRDefault="00980619" w:rsidP="007F2CC4">
            <w:pPr>
              <w:pStyle w:val="p13"/>
              <w:rPr>
                <w:b/>
                <w:bCs/>
                <w:sz w:val="22"/>
                <w:szCs w:val="22"/>
              </w:rPr>
            </w:pPr>
            <w:r w:rsidRPr="007223DF">
              <w:rPr>
                <w:b/>
                <w:bCs/>
                <w:sz w:val="22"/>
                <w:szCs w:val="22"/>
              </w:rPr>
              <w:t>PROFESSIONAL SERVICES</w:t>
            </w:r>
            <w:r>
              <w:rPr>
                <w:b/>
                <w:bCs/>
                <w:sz w:val="22"/>
                <w:szCs w:val="22"/>
              </w:rPr>
              <w:t xml:space="preserve"> AWARD </w:t>
            </w:r>
            <w:r w:rsidRPr="007223DF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GRANT CONSULTANT</w:t>
            </w:r>
            <w:r w:rsidRPr="007223DF">
              <w:rPr>
                <w:b/>
                <w:bCs/>
                <w:sz w:val="22"/>
                <w:szCs w:val="22"/>
              </w:rPr>
              <w:t xml:space="preserve"> </w:t>
            </w:r>
          </w:p>
          <w:p w:rsidR="00980619" w:rsidRPr="007223DF" w:rsidRDefault="00980619" w:rsidP="007F2CC4">
            <w:pPr>
              <w:pStyle w:val="p13"/>
              <w:rPr>
                <w:b/>
                <w:bCs/>
                <w:sz w:val="22"/>
                <w:szCs w:val="22"/>
              </w:rPr>
            </w:pPr>
          </w:p>
          <w:p w:rsidR="00980619" w:rsidRDefault="00980619" w:rsidP="007F2CC4">
            <w:pPr>
              <w:pStyle w:val="p14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WHEREAS  </w:t>
            </w:r>
            <w:r w:rsidRPr="00037142">
              <w:rPr>
                <w:bCs/>
                <w:sz w:val="22"/>
                <w:szCs w:val="22"/>
              </w:rPr>
              <w:t>the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Borough of Edgewater has a need to acquire the Professional Services for Grant Consultant as a fair and </w:t>
            </w:r>
          </w:p>
          <w:p w:rsidR="00980619" w:rsidRDefault="00980619" w:rsidP="007F2CC4">
            <w:pPr>
              <w:pStyle w:val="p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open contract pursuant to the provisions of </w:t>
            </w:r>
            <w:r w:rsidRPr="007223DF">
              <w:rPr>
                <w:sz w:val="22"/>
                <w:szCs w:val="22"/>
              </w:rPr>
              <w:t>N.J.S.A.19:44A-20.5 et seq.</w:t>
            </w:r>
            <w:r>
              <w:rPr>
                <w:sz w:val="22"/>
                <w:szCs w:val="22"/>
              </w:rPr>
              <w:t>, and</w:t>
            </w: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  <w:r w:rsidRPr="00972F92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 xml:space="preserve">       WHEREAS</w:t>
            </w:r>
            <w:r w:rsidRPr="00972F9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Qualified Purchasing Agent has determined and certified in writing that the value of the acquisition will </w:t>
            </w: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exceed $17,500; and</w:t>
            </w: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    WHEREAS</w:t>
            </w:r>
            <w:r>
              <w:rPr>
                <w:sz w:val="22"/>
                <w:szCs w:val="22"/>
              </w:rPr>
              <w:t xml:space="preserve"> the anticipated term of this contract is one year beginning in January, 2014 and ending December 31, 2014; and</w:t>
            </w: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WH   WHEREAS </w:t>
            </w:r>
            <w:r>
              <w:rPr>
                <w:sz w:val="22"/>
                <w:szCs w:val="22"/>
              </w:rPr>
              <w:t>Millennium Strategies</w:t>
            </w:r>
            <w:r w:rsidRPr="00E40082">
              <w:rPr>
                <w:sz w:val="22"/>
                <w:szCs w:val="22"/>
              </w:rPr>
              <w:t xml:space="preserve"> has submitted a proposal dated</w:t>
            </w:r>
            <w:r>
              <w:rPr>
                <w:sz w:val="22"/>
                <w:szCs w:val="22"/>
              </w:rPr>
              <w:t xml:space="preserve"> December, 2013 indicating they will</w:t>
            </w: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 xml:space="preserve">   provide  the Professional Services for Grant Consultant for a monthly retainer of $3,000 per month which include all </w:t>
            </w:r>
          </w:p>
          <w:p w:rsidR="00980619" w:rsidRDefault="00980619" w:rsidP="007F2CC4">
            <w:pPr>
              <w:pStyle w:val="p14"/>
              <w:ind w:left="-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travel time and  expenses.</w:t>
            </w:r>
            <w:r w:rsidRPr="00E40082">
              <w:rPr>
                <w:sz w:val="22"/>
                <w:szCs w:val="22"/>
              </w:rPr>
              <w:t>; and</w:t>
            </w:r>
          </w:p>
          <w:p w:rsidR="00980619" w:rsidRDefault="00980619" w:rsidP="007F2CC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37142">
              <w:rPr>
                <w:rFonts w:ascii="Arial" w:hAnsi="Arial" w:cs="Arial"/>
              </w:rPr>
              <w:tab/>
            </w:r>
            <w:r w:rsidRPr="00037142">
              <w:rPr>
                <w:rFonts w:ascii="Arial" w:hAnsi="Arial" w:cs="Arial"/>
              </w:rPr>
              <w:tab/>
            </w:r>
            <w:r w:rsidRPr="00037142">
              <w:rPr>
                <w:rFonts w:ascii="Arial" w:hAnsi="Arial" w:cs="Arial"/>
              </w:rPr>
              <w:tab/>
            </w:r>
            <w:r w:rsidRPr="00037142">
              <w:tab/>
            </w:r>
            <w:r w:rsidRPr="00037142">
              <w:tab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274E5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+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619" w:rsidRDefault="00980619" w:rsidP="007F2C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80619" w:rsidRDefault="00980619" w:rsidP="00980619">
      <w:pPr>
        <w:pStyle w:val="p14"/>
        <w:ind w:left="-540"/>
        <w:rPr>
          <w:sz w:val="22"/>
          <w:szCs w:val="22"/>
        </w:rPr>
      </w:pPr>
      <w:r w:rsidRPr="00E40082">
        <w:rPr>
          <w:b/>
          <w:sz w:val="22"/>
          <w:szCs w:val="22"/>
        </w:rPr>
        <w:t xml:space="preserve">WHEREAS </w:t>
      </w:r>
      <w:r w:rsidRPr="00E40082">
        <w:rPr>
          <w:sz w:val="22"/>
          <w:szCs w:val="22"/>
        </w:rPr>
        <w:t xml:space="preserve">upon review by the RFQ Committee, the award by the Governing Body is </w:t>
      </w:r>
      <w:r>
        <w:rPr>
          <w:sz w:val="22"/>
          <w:szCs w:val="22"/>
        </w:rPr>
        <w:t>based on price, experience, knowledge of community, availability and accessibility; and</w:t>
      </w:r>
    </w:p>
    <w:p w:rsidR="00980619" w:rsidRPr="007223DF" w:rsidRDefault="00980619" w:rsidP="00980619">
      <w:pPr>
        <w:tabs>
          <w:tab w:val="left" w:pos="204"/>
        </w:tabs>
        <w:rPr>
          <w:sz w:val="22"/>
          <w:szCs w:val="22"/>
        </w:rPr>
      </w:pPr>
    </w:p>
    <w:p w:rsidR="00980619" w:rsidRPr="007223DF" w:rsidRDefault="00980619" w:rsidP="00980619">
      <w:pPr>
        <w:pStyle w:val="p14"/>
        <w:ind w:left="-600"/>
        <w:rPr>
          <w:sz w:val="22"/>
          <w:szCs w:val="22"/>
        </w:rPr>
      </w:pPr>
      <w:r w:rsidRPr="007223DF">
        <w:rPr>
          <w:b/>
          <w:bCs/>
          <w:sz w:val="22"/>
          <w:szCs w:val="22"/>
        </w:rPr>
        <w:t xml:space="preserve">NOW, THEREFORE, BE IT RESOLVED </w:t>
      </w:r>
      <w:r w:rsidRPr="007223DF">
        <w:rPr>
          <w:sz w:val="22"/>
          <w:szCs w:val="22"/>
        </w:rPr>
        <w:t xml:space="preserve">by the Mayor and Council that Mayor </w:t>
      </w:r>
      <w:r>
        <w:rPr>
          <w:sz w:val="22"/>
          <w:szCs w:val="22"/>
        </w:rPr>
        <w:t>James F. Delaney</w:t>
      </w:r>
      <w:r w:rsidRPr="007223DF">
        <w:rPr>
          <w:sz w:val="22"/>
          <w:szCs w:val="22"/>
        </w:rPr>
        <w:t xml:space="preserve"> and Borough Clerk Barbara Rae are hereby authorized and directed to engage the services of:</w:t>
      </w:r>
    </w:p>
    <w:p w:rsidR="00980619" w:rsidRDefault="00980619" w:rsidP="00980619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0619" w:rsidRDefault="00980619" w:rsidP="00980619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  <w:t>Millennium Strategies</w:t>
      </w:r>
    </w:p>
    <w:p w:rsidR="00980619" w:rsidRDefault="00980619" w:rsidP="00980619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  <w:t>60 Roseland Avenue</w:t>
      </w:r>
    </w:p>
    <w:p w:rsidR="00980619" w:rsidRDefault="00980619" w:rsidP="00980619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  <w:t>Caldwell, New Jersey 07006</w:t>
      </w:r>
    </w:p>
    <w:p w:rsidR="00980619" w:rsidRDefault="00980619" w:rsidP="00980619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</w:r>
    </w:p>
    <w:p w:rsidR="00980619" w:rsidRPr="007223DF" w:rsidRDefault="00980619" w:rsidP="00980619">
      <w:pPr>
        <w:tabs>
          <w:tab w:val="left" w:pos="204"/>
        </w:tabs>
        <w:rPr>
          <w:sz w:val="22"/>
          <w:szCs w:val="22"/>
        </w:rPr>
      </w:pPr>
    </w:p>
    <w:p w:rsidR="00980619" w:rsidRPr="007223DF" w:rsidRDefault="00980619" w:rsidP="00980619">
      <w:pPr>
        <w:pStyle w:val="p14"/>
        <w:ind w:left="-600"/>
        <w:rPr>
          <w:sz w:val="22"/>
          <w:szCs w:val="22"/>
        </w:rPr>
      </w:pPr>
      <w:proofErr w:type="gramStart"/>
      <w:r w:rsidRPr="007223DF">
        <w:rPr>
          <w:sz w:val="22"/>
          <w:szCs w:val="22"/>
        </w:rPr>
        <w:t>as</w:t>
      </w:r>
      <w:proofErr w:type="gramEnd"/>
      <w:r w:rsidRPr="007223DF">
        <w:rPr>
          <w:sz w:val="22"/>
          <w:szCs w:val="22"/>
        </w:rPr>
        <w:t xml:space="preserve"> the </w:t>
      </w:r>
      <w:r>
        <w:rPr>
          <w:sz w:val="22"/>
          <w:szCs w:val="22"/>
        </w:rPr>
        <w:t>Grant Consultant</w:t>
      </w:r>
      <w:r w:rsidRPr="007223DF">
        <w:rPr>
          <w:sz w:val="22"/>
          <w:szCs w:val="22"/>
        </w:rPr>
        <w:t xml:space="preserve"> for the Year </w:t>
      </w:r>
      <w:r>
        <w:rPr>
          <w:sz w:val="22"/>
          <w:szCs w:val="22"/>
        </w:rPr>
        <w:t>2014</w:t>
      </w:r>
      <w:r w:rsidRPr="007223DF">
        <w:rPr>
          <w:sz w:val="22"/>
          <w:szCs w:val="22"/>
        </w:rPr>
        <w:t xml:space="preserve"> at a </w:t>
      </w:r>
      <w:r>
        <w:rPr>
          <w:sz w:val="22"/>
          <w:szCs w:val="22"/>
        </w:rPr>
        <w:t>monthly</w:t>
      </w:r>
      <w:r w:rsidRPr="00B51236">
        <w:rPr>
          <w:sz w:val="22"/>
          <w:szCs w:val="22"/>
        </w:rPr>
        <w:t xml:space="preserve"> fee of $</w:t>
      </w:r>
      <w:r>
        <w:rPr>
          <w:sz w:val="22"/>
          <w:szCs w:val="22"/>
        </w:rPr>
        <w:t>3,000.</w:t>
      </w:r>
      <w:r w:rsidRPr="00B51236">
        <w:rPr>
          <w:sz w:val="22"/>
          <w:szCs w:val="22"/>
        </w:rPr>
        <w:t xml:space="preserve">00 </w:t>
      </w:r>
      <w:r>
        <w:rPr>
          <w:sz w:val="22"/>
          <w:szCs w:val="22"/>
        </w:rPr>
        <w:t>for a  total cost not to exceed $36,000</w:t>
      </w:r>
      <w:r w:rsidRPr="00B51236">
        <w:rPr>
          <w:sz w:val="22"/>
          <w:szCs w:val="22"/>
        </w:rPr>
        <w:t xml:space="preserve"> and</w:t>
      </w:r>
    </w:p>
    <w:p w:rsidR="00980619" w:rsidRDefault="00980619" w:rsidP="00980619">
      <w:pPr>
        <w:pStyle w:val="p14"/>
      </w:pPr>
    </w:p>
    <w:p w:rsidR="0002065D" w:rsidRDefault="0002065D" w:rsidP="00980619">
      <w:pPr>
        <w:widowControl/>
        <w:autoSpaceDE/>
        <w:autoSpaceDN/>
        <w:adjustRightInd/>
        <w:ind w:left="-600"/>
        <w:rPr>
          <w:b/>
          <w:sz w:val="22"/>
          <w:szCs w:val="22"/>
        </w:rPr>
      </w:pPr>
    </w:p>
    <w:p w:rsidR="0002065D" w:rsidRDefault="0002065D" w:rsidP="00980619">
      <w:pPr>
        <w:widowControl/>
        <w:autoSpaceDE/>
        <w:autoSpaceDN/>
        <w:adjustRightInd/>
        <w:ind w:left="-600"/>
        <w:rPr>
          <w:b/>
          <w:sz w:val="22"/>
          <w:szCs w:val="22"/>
        </w:rPr>
      </w:pPr>
    </w:p>
    <w:p w:rsidR="00980619" w:rsidRDefault="00980619" w:rsidP="00980619">
      <w:pPr>
        <w:widowControl/>
        <w:autoSpaceDE/>
        <w:autoSpaceDN/>
        <w:adjustRightInd/>
        <w:ind w:left="-600"/>
      </w:pPr>
      <w:r w:rsidRPr="00B51236">
        <w:rPr>
          <w:b/>
          <w:sz w:val="22"/>
          <w:szCs w:val="22"/>
        </w:rPr>
        <w:lastRenderedPageBreak/>
        <w:t>WHEREAS</w:t>
      </w:r>
      <w:r>
        <w:rPr>
          <w:b/>
          <w:sz w:val="22"/>
          <w:szCs w:val="22"/>
        </w:rPr>
        <w:t>, I, Joseph Iannaconi</w:t>
      </w:r>
      <w:proofErr w:type="gramStart"/>
      <w:r>
        <w:rPr>
          <w:b/>
          <w:sz w:val="22"/>
          <w:szCs w:val="22"/>
        </w:rPr>
        <w:t xml:space="preserve">, </w:t>
      </w:r>
      <w:r w:rsidRPr="00B51236">
        <w:rPr>
          <w:sz w:val="22"/>
          <w:szCs w:val="22"/>
        </w:rPr>
        <w:t xml:space="preserve"> the</w:t>
      </w:r>
      <w:proofErr w:type="gramEnd"/>
      <w:r w:rsidRPr="00B51236">
        <w:rPr>
          <w:sz w:val="22"/>
          <w:szCs w:val="22"/>
        </w:rPr>
        <w:t xml:space="preserve"> Chief Financial Officer ha</w:t>
      </w:r>
      <w:r>
        <w:rPr>
          <w:sz w:val="22"/>
          <w:szCs w:val="22"/>
        </w:rPr>
        <w:t>ve</w:t>
      </w:r>
      <w:r w:rsidRPr="00B51236">
        <w:rPr>
          <w:sz w:val="22"/>
          <w:szCs w:val="22"/>
        </w:rPr>
        <w:t xml:space="preserve">s certified that funding has been allocated in the budget for </w:t>
      </w:r>
      <w:r>
        <w:rPr>
          <w:sz w:val="22"/>
          <w:szCs w:val="22"/>
        </w:rPr>
        <w:t>Grant Consultant</w:t>
      </w:r>
      <w:r w:rsidRPr="00B51236">
        <w:rPr>
          <w:sz w:val="22"/>
          <w:szCs w:val="22"/>
        </w:rPr>
        <w:t xml:space="preserve"> services</w:t>
      </w:r>
      <w:r w:rsidRPr="00B51236">
        <w:t xml:space="preserve"> under line item</w:t>
      </w:r>
      <w:r>
        <w:t xml:space="preserve"> Grants – 20-1002 </w:t>
      </w:r>
    </w:p>
    <w:p w:rsidR="00980619" w:rsidRDefault="00980619" w:rsidP="00980619">
      <w:pPr>
        <w:widowControl/>
        <w:autoSpaceDE/>
        <w:autoSpaceDN/>
        <w:adjustRightInd/>
        <w:ind w:left="-600"/>
      </w:pPr>
    </w:p>
    <w:p w:rsidR="00980619" w:rsidRDefault="00980619" w:rsidP="00980619">
      <w:pPr>
        <w:widowControl/>
        <w:autoSpaceDE/>
        <w:autoSpaceDN/>
        <w:adjustRightInd/>
        <w:ind w:left="-600"/>
      </w:pPr>
    </w:p>
    <w:p w:rsidR="00980619" w:rsidRDefault="00980619" w:rsidP="00980619">
      <w:pPr>
        <w:widowControl/>
        <w:autoSpaceDE/>
        <w:autoSpaceDN/>
        <w:adjustRightInd/>
        <w:ind w:left="-600"/>
      </w:pPr>
      <w:r>
        <w:t xml:space="preserve">______________________________________ </w:t>
      </w:r>
    </w:p>
    <w:p w:rsidR="00980619" w:rsidRPr="00135D80" w:rsidRDefault="00980619" w:rsidP="00980619">
      <w:pPr>
        <w:widowControl/>
        <w:autoSpaceDE/>
        <w:autoSpaceDN/>
        <w:adjustRightInd/>
        <w:ind w:left="-600"/>
        <w:rPr>
          <w:b/>
        </w:rPr>
      </w:pPr>
      <w:r w:rsidRPr="00135D80">
        <w:rPr>
          <w:b/>
        </w:rPr>
        <w:t>JOSEPH IANNACONI, JR.,</w:t>
      </w:r>
    </w:p>
    <w:p w:rsidR="00980619" w:rsidRDefault="00980619" w:rsidP="00980619">
      <w:pPr>
        <w:widowControl/>
        <w:autoSpaceDE/>
        <w:autoSpaceDN/>
        <w:adjustRightInd/>
        <w:ind w:left="-600"/>
      </w:pPr>
      <w:r>
        <w:t>Chief Financial Officer</w:t>
      </w:r>
    </w:p>
    <w:p w:rsidR="00980619" w:rsidRDefault="00980619" w:rsidP="00980619">
      <w:pPr>
        <w:pStyle w:val="p14"/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>
      <w:pPr>
        <w:pStyle w:val="p14"/>
        <w:ind w:left="-600"/>
        <w:rPr>
          <w:sz w:val="22"/>
          <w:szCs w:val="22"/>
        </w:rPr>
      </w:pPr>
    </w:p>
    <w:p w:rsidR="00980619" w:rsidRDefault="00980619" w:rsidP="00980619">
      <w:pPr>
        <w:pStyle w:val="p14"/>
        <w:ind w:left="-600"/>
        <w:rPr>
          <w:rFonts w:ascii="Arial" w:hAnsi="Arial" w:cs="Arial"/>
        </w:rPr>
      </w:pPr>
    </w:p>
    <w:p w:rsidR="00980619" w:rsidRPr="00037142" w:rsidRDefault="00980619" w:rsidP="00980619">
      <w:pPr>
        <w:pStyle w:val="p14"/>
        <w:ind w:left="-600"/>
        <w:rPr>
          <w:rFonts w:ascii="Arial" w:hAnsi="Arial" w:cs="Arial"/>
        </w:rPr>
      </w:pPr>
      <w:r w:rsidRPr="00037142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January 3, 2014.</w:t>
      </w:r>
    </w:p>
    <w:p w:rsidR="00980619" w:rsidRPr="00037142" w:rsidRDefault="00980619" w:rsidP="00980619">
      <w:pPr>
        <w:widowControl/>
        <w:tabs>
          <w:tab w:val="left" w:pos="368"/>
        </w:tabs>
        <w:autoSpaceDE/>
        <w:autoSpaceDN/>
        <w:adjustRightInd/>
        <w:spacing w:line="277" w:lineRule="exact"/>
        <w:rPr>
          <w:rFonts w:ascii="Arial" w:hAnsi="Arial" w:cs="Arial"/>
        </w:rPr>
      </w:pPr>
    </w:p>
    <w:p w:rsidR="00980619" w:rsidRPr="00037142" w:rsidRDefault="00980619" w:rsidP="00980619">
      <w:pPr>
        <w:widowControl/>
        <w:tabs>
          <w:tab w:val="left" w:pos="368"/>
        </w:tabs>
        <w:autoSpaceDE/>
        <w:autoSpaceDN/>
        <w:adjustRightInd/>
        <w:spacing w:line="277" w:lineRule="exact"/>
        <w:rPr>
          <w:rFonts w:ascii="Arial" w:hAnsi="Arial" w:cs="Arial"/>
        </w:rPr>
      </w:pPr>
    </w:p>
    <w:p w:rsidR="00980619" w:rsidRPr="00037142" w:rsidRDefault="00980619" w:rsidP="00980619">
      <w:pPr>
        <w:widowControl/>
        <w:tabs>
          <w:tab w:val="left" w:pos="368"/>
        </w:tabs>
        <w:autoSpaceDE/>
        <w:autoSpaceDN/>
        <w:adjustRightInd/>
        <w:spacing w:line="277" w:lineRule="exact"/>
        <w:rPr>
          <w:sz w:val="22"/>
          <w:szCs w:val="22"/>
        </w:rPr>
      </w:pP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</w:p>
    <w:p w:rsidR="00980619" w:rsidRPr="00037142" w:rsidRDefault="00980619" w:rsidP="00980619">
      <w:pPr>
        <w:widowControl/>
        <w:tabs>
          <w:tab w:val="left" w:pos="368"/>
        </w:tabs>
        <w:autoSpaceDE/>
        <w:autoSpaceDN/>
        <w:adjustRightInd/>
        <w:spacing w:line="277" w:lineRule="exact"/>
        <w:rPr>
          <w:sz w:val="22"/>
          <w:szCs w:val="22"/>
        </w:rPr>
      </w:pP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  <w:t xml:space="preserve">____________________________ </w:t>
      </w:r>
    </w:p>
    <w:p w:rsidR="00980619" w:rsidRPr="00037142" w:rsidRDefault="00980619" w:rsidP="00980619">
      <w:pPr>
        <w:widowControl/>
        <w:tabs>
          <w:tab w:val="left" w:pos="368"/>
        </w:tabs>
        <w:autoSpaceDE/>
        <w:autoSpaceDN/>
        <w:adjustRightInd/>
        <w:spacing w:line="277" w:lineRule="exact"/>
        <w:rPr>
          <w:rFonts w:ascii="Arial" w:hAnsi="Arial" w:cs="Arial"/>
          <w:b/>
        </w:rPr>
      </w:pP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r w:rsidRPr="00037142">
        <w:rPr>
          <w:sz w:val="22"/>
          <w:szCs w:val="22"/>
        </w:rPr>
        <w:tab/>
      </w:r>
      <w:smartTag w:uri="urn:schemas-microsoft-com:office:smarttags" w:element="PersonName">
        <w:r w:rsidRPr="00037142">
          <w:rPr>
            <w:rFonts w:ascii="Arial" w:hAnsi="Arial" w:cs="Arial"/>
            <w:b/>
          </w:rPr>
          <w:t>BARBARA RAE</w:t>
        </w:r>
      </w:smartTag>
      <w:r w:rsidRPr="00037142">
        <w:rPr>
          <w:rFonts w:ascii="Arial" w:hAnsi="Arial" w:cs="Arial"/>
          <w:b/>
        </w:rPr>
        <w:t>, RMC, CMC</w:t>
      </w:r>
      <w:r w:rsidRPr="00037142">
        <w:rPr>
          <w:rFonts w:ascii="Arial" w:hAnsi="Arial" w:cs="Arial"/>
          <w:b/>
        </w:rPr>
        <w:tab/>
      </w:r>
    </w:p>
    <w:p w:rsidR="00980619" w:rsidRPr="00037142" w:rsidRDefault="00980619" w:rsidP="00980619">
      <w:pPr>
        <w:widowControl/>
        <w:tabs>
          <w:tab w:val="left" w:pos="368"/>
        </w:tabs>
        <w:autoSpaceDE/>
        <w:autoSpaceDN/>
        <w:adjustRightInd/>
        <w:spacing w:line="277" w:lineRule="exact"/>
        <w:rPr>
          <w:rFonts w:ascii="Arial" w:hAnsi="Arial" w:cs="Arial"/>
        </w:rPr>
      </w:pP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</w:r>
      <w:r w:rsidRPr="00037142">
        <w:rPr>
          <w:rFonts w:ascii="Arial" w:hAnsi="Arial" w:cs="Arial"/>
        </w:rPr>
        <w:tab/>
        <w:t>Borough Clerk</w:t>
      </w:r>
    </w:p>
    <w:p w:rsidR="00980619" w:rsidRDefault="00980619" w:rsidP="00980619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980619" w:rsidRDefault="00980619" w:rsidP="00980619"/>
    <w:p w:rsidR="00980619" w:rsidRDefault="00980619" w:rsidP="00980619"/>
    <w:p w:rsidR="001A525E" w:rsidRDefault="001A525E"/>
    <w:sectPr w:rsidR="001A525E" w:rsidSect="000206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19" w:rsidRDefault="00980619" w:rsidP="00980619">
      <w:r>
        <w:separator/>
      </w:r>
    </w:p>
  </w:endnote>
  <w:endnote w:type="continuationSeparator" w:id="0">
    <w:p w:rsidR="00980619" w:rsidRDefault="00980619" w:rsidP="00980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036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619" w:rsidRDefault="007003E8">
        <w:pPr>
          <w:pStyle w:val="Footer"/>
          <w:jc w:val="center"/>
        </w:pPr>
        <w:r>
          <w:fldChar w:fldCharType="begin"/>
        </w:r>
        <w:r w:rsidR="00980619">
          <w:instrText xml:space="preserve"> PAGE   \* MERGEFORMAT </w:instrText>
        </w:r>
        <w:r>
          <w:fldChar w:fldCharType="separate"/>
        </w:r>
        <w:r w:rsidR="00274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619" w:rsidRDefault="0098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19" w:rsidRDefault="00980619" w:rsidP="00980619">
      <w:r>
        <w:separator/>
      </w:r>
    </w:p>
  </w:footnote>
  <w:footnote w:type="continuationSeparator" w:id="0">
    <w:p w:rsidR="00980619" w:rsidRDefault="00980619" w:rsidP="00980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619"/>
    <w:rsid w:val="0002065D"/>
    <w:rsid w:val="001A525E"/>
    <w:rsid w:val="00274E59"/>
    <w:rsid w:val="002B152B"/>
    <w:rsid w:val="006C191C"/>
    <w:rsid w:val="007003E8"/>
    <w:rsid w:val="00790718"/>
    <w:rsid w:val="00980619"/>
    <w:rsid w:val="00A8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980619"/>
    <w:pPr>
      <w:tabs>
        <w:tab w:val="left" w:pos="204"/>
      </w:tabs>
    </w:pPr>
  </w:style>
  <w:style w:type="paragraph" w:customStyle="1" w:styleId="p14">
    <w:name w:val="p14"/>
    <w:basedOn w:val="Normal"/>
    <w:rsid w:val="00980619"/>
    <w:pPr>
      <w:tabs>
        <w:tab w:val="left" w:pos="204"/>
      </w:tabs>
    </w:pPr>
  </w:style>
  <w:style w:type="paragraph" w:styleId="Header">
    <w:name w:val="header"/>
    <w:basedOn w:val="Normal"/>
    <w:link w:val="HeaderChar"/>
    <w:uiPriority w:val="99"/>
    <w:unhideWhenUsed/>
    <w:rsid w:val="0098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6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1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980619"/>
    <w:pPr>
      <w:tabs>
        <w:tab w:val="left" w:pos="204"/>
      </w:tabs>
    </w:pPr>
  </w:style>
  <w:style w:type="paragraph" w:customStyle="1" w:styleId="p14">
    <w:name w:val="p14"/>
    <w:basedOn w:val="Normal"/>
    <w:rsid w:val="00980619"/>
    <w:pPr>
      <w:tabs>
        <w:tab w:val="left" w:pos="204"/>
      </w:tabs>
    </w:pPr>
  </w:style>
  <w:style w:type="paragraph" w:styleId="Header">
    <w:name w:val="header"/>
    <w:basedOn w:val="Normal"/>
    <w:link w:val="HeaderChar"/>
    <w:uiPriority w:val="99"/>
    <w:unhideWhenUsed/>
    <w:rsid w:val="0098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6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1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4</cp:revision>
  <cp:lastPrinted>2013-12-31T20:00:00Z</cp:lastPrinted>
  <dcterms:created xsi:type="dcterms:W3CDTF">2013-12-31T20:04:00Z</dcterms:created>
  <dcterms:modified xsi:type="dcterms:W3CDTF">2014-01-16T19:29:00Z</dcterms:modified>
</cp:coreProperties>
</file>