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5" w:type="dxa"/>
        <w:tblInd w:w="-527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006"/>
      </w:tblGrid>
      <w:tr w:rsidR="00CA1719" w:rsidTr="00AA4F02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FE28F05" wp14:editId="3195A442">
                  <wp:simplePos x="0" y="0"/>
                  <wp:positionH relativeFrom="column">
                    <wp:posOffset>-122555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CA1719" w:rsidTr="00AA4F02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A1719" w:rsidRDefault="00CA1719" w:rsidP="00AA4F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1719" w:rsidTr="00AA4F02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1719" w:rsidTr="00AA4F02">
        <w:trPr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1719" w:rsidTr="00AA4F02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C75980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 14, 2015</w:t>
            </w:r>
          </w:p>
        </w:tc>
      </w:tr>
      <w:tr w:rsidR="00CA1719" w:rsidTr="00AA4F02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5B452A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 w:rsidRPr="00A14D9D">
              <w:rPr>
                <w:rFonts w:ascii="Arial" w:hAnsi="Arial" w:cs="Arial"/>
                <w:szCs w:val="20"/>
              </w:rPr>
              <w:t>2015-</w:t>
            </w:r>
            <w:r w:rsidR="00304B4B">
              <w:rPr>
                <w:rFonts w:ascii="Arial" w:hAnsi="Arial" w:cs="Arial"/>
                <w:szCs w:val="20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A1719" w:rsidTr="00AA4F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5B452A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452A">
              <w:rPr>
                <w:rFonts w:ascii="Arial" w:hAnsi="Arial" w:cs="Arial"/>
                <w:sz w:val="20"/>
                <w:szCs w:val="20"/>
              </w:rPr>
              <w:t xml:space="preserve">Councilman </w:t>
            </w:r>
            <w:proofErr w:type="spellStart"/>
            <w:r w:rsidR="005B452A">
              <w:rPr>
                <w:rFonts w:ascii="Arial" w:hAnsi="Arial" w:cs="Arial"/>
                <w:sz w:val="20"/>
                <w:szCs w:val="20"/>
              </w:rPr>
              <w:t>Henwood</w:t>
            </w:r>
            <w:proofErr w:type="spellEnd"/>
          </w:p>
        </w:tc>
      </w:tr>
      <w:tr w:rsidR="00CA1719" w:rsidTr="00AA4F02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5B452A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A1719" w:rsidTr="00AA4F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5B452A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5B452A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Councilman Monte</w:t>
            </w:r>
            <w:bookmarkStart w:id="0" w:name="_GoBack"/>
            <w:bookmarkEnd w:id="0"/>
          </w:p>
        </w:tc>
      </w:tr>
      <w:tr w:rsidR="00CA1719" w:rsidTr="00AA4F02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proofErr w:type="spellStart"/>
            <w:r w:rsidRPr="002C2E54">
              <w:rPr>
                <w:rFonts w:ascii="Arial" w:hAnsi="Arial" w:cs="Arial"/>
                <w:b/>
                <w:smallCaps/>
                <w:szCs w:val="20"/>
              </w:rPr>
              <w:t>fischetti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5B452A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19" w:rsidTr="00AA4F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5B452A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19" w:rsidTr="00AA4F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64998" w:rsidRDefault="005B452A"/>
    <w:p w:rsidR="00304B4B" w:rsidRPr="00304B4B" w:rsidRDefault="00304B4B" w:rsidP="00304B4B">
      <w:pPr>
        <w:jc w:val="center"/>
        <w:rPr>
          <w:rFonts w:ascii="Arial" w:hAnsi="Arial" w:cs="Arial"/>
        </w:rPr>
      </w:pPr>
      <w:r w:rsidRPr="00304B4B">
        <w:rPr>
          <w:rFonts w:ascii="Arial" w:hAnsi="Arial" w:cs="Arial"/>
        </w:rPr>
        <w:t>Resolution to Appoint Detail Associates Inc. of Englewood New Jersey to prepare Remediation Project Specifications for the Edgewater Historic Borough Hall</w:t>
      </w:r>
    </w:p>
    <w:p w:rsidR="00304B4B" w:rsidRPr="00304B4B" w:rsidRDefault="00304B4B" w:rsidP="00304B4B">
      <w:pPr>
        <w:jc w:val="center"/>
        <w:rPr>
          <w:rFonts w:ascii="Arial" w:hAnsi="Arial" w:cs="Arial"/>
        </w:rPr>
      </w:pPr>
    </w:p>
    <w:p w:rsidR="00304B4B" w:rsidRPr="00304B4B" w:rsidRDefault="00304B4B" w:rsidP="00304B4B">
      <w:pPr>
        <w:rPr>
          <w:rFonts w:ascii="Arial" w:hAnsi="Arial" w:cs="Arial"/>
        </w:rPr>
      </w:pPr>
      <w:r w:rsidRPr="00304B4B">
        <w:rPr>
          <w:rFonts w:ascii="Arial" w:hAnsi="Arial" w:cs="Arial"/>
          <w:b/>
        </w:rPr>
        <w:t xml:space="preserve">WHEREAS </w:t>
      </w:r>
      <w:r w:rsidRPr="00304B4B">
        <w:rPr>
          <w:rFonts w:ascii="Arial" w:hAnsi="Arial" w:cs="Arial"/>
        </w:rPr>
        <w:t>the Borough of Edgewater is desirous of re-purposing the Historic Borough Hall at 916 River Road to be used as the new Volunteer First Aid Squad Headquarters and,</w:t>
      </w:r>
    </w:p>
    <w:p w:rsidR="00304B4B" w:rsidRPr="00304B4B" w:rsidRDefault="00304B4B" w:rsidP="00304B4B">
      <w:pPr>
        <w:rPr>
          <w:rFonts w:ascii="Arial" w:hAnsi="Arial" w:cs="Arial"/>
        </w:rPr>
      </w:pPr>
    </w:p>
    <w:p w:rsidR="00304B4B" w:rsidRPr="00304B4B" w:rsidRDefault="00304B4B" w:rsidP="00304B4B">
      <w:pPr>
        <w:rPr>
          <w:rFonts w:ascii="Arial" w:hAnsi="Arial" w:cs="Arial"/>
        </w:rPr>
      </w:pPr>
      <w:r w:rsidRPr="00304B4B">
        <w:rPr>
          <w:rFonts w:ascii="Arial" w:hAnsi="Arial" w:cs="Arial"/>
          <w:b/>
        </w:rPr>
        <w:t xml:space="preserve">WHEREAS </w:t>
      </w:r>
      <w:r w:rsidRPr="00304B4B">
        <w:rPr>
          <w:rFonts w:ascii="Arial" w:hAnsi="Arial" w:cs="Arial"/>
        </w:rPr>
        <w:t>the Borough of Edgewater has previously hired Matrix New World Engineering of Florham Park</w:t>
      </w:r>
      <w:r w:rsidR="00A02749">
        <w:rPr>
          <w:rFonts w:ascii="Arial" w:hAnsi="Arial" w:cs="Arial"/>
        </w:rPr>
        <w:t>,</w:t>
      </w:r>
      <w:r w:rsidRPr="00304B4B">
        <w:rPr>
          <w:rFonts w:ascii="Arial" w:hAnsi="Arial" w:cs="Arial"/>
        </w:rPr>
        <w:t xml:space="preserve"> New Jersey to analyze interior building materials to determine if any hazardous materials are within the building and,</w:t>
      </w:r>
    </w:p>
    <w:p w:rsidR="00304B4B" w:rsidRPr="00304B4B" w:rsidRDefault="00304B4B" w:rsidP="00304B4B">
      <w:pPr>
        <w:rPr>
          <w:rFonts w:ascii="Arial" w:hAnsi="Arial" w:cs="Arial"/>
        </w:rPr>
      </w:pPr>
    </w:p>
    <w:p w:rsidR="00304B4B" w:rsidRPr="00304B4B" w:rsidRDefault="00304B4B" w:rsidP="00304B4B">
      <w:pPr>
        <w:rPr>
          <w:rFonts w:ascii="Arial" w:hAnsi="Arial" w:cs="Arial"/>
        </w:rPr>
      </w:pPr>
      <w:r w:rsidRPr="00304B4B">
        <w:rPr>
          <w:rFonts w:ascii="Arial" w:hAnsi="Arial" w:cs="Arial"/>
          <w:b/>
        </w:rPr>
        <w:t xml:space="preserve">WHEREAS </w:t>
      </w:r>
      <w:r w:rsidRPr="00304B4B">
        <w:rPr>
          <w:rFonts w:ascii="Arial" w:hAnsi="Arial" w:cs="Arial"/>
        </w:rPr>
        <w:t>Matrix New World Engineering of Florham Park</w:t>
      </w:r>
      <w:r w:rsidR="00A02749">
        <w:rPr>
          <w:rFonts w:ascii="Arial" w:hAnsi="Arial" w:cs="Arial"/>
        </w:rPr>
        <w:t>,</w:t>
      </w:r>
      <w:r w:rsidRPr="00304B4B">
        <w:rPr>
          <w:rFonts w:ascii="Arial" w:hAnsi="Arial" w:cs="Arial"/>
        </w:rPr>
        <w:t xml:space="preserve"> New Jersey has determined that asbestos floor tile and plumbing insulation exist within the building and recommend the removal of said material prior to any interior renovation and,</w:t>
      </w:r>
    </w:p>
    <w:p w:rsidR="00304B4B" w:rsidRPr="00304B4B" w:rsidRDefault="00304B4B" w:rsidP="00304B4B">
      <w:pPr>
        <w:rPr>
          <w:rFonts w:ascii="Arial" w:hAnsi="Arial" w:cs="Arial"/>
        </w:rPr>
      </w:pPr>
    </w:p>
    <w:p w:rsidR="00304B4B" w:rsidRPr="00304B4B" w:rsidRDefault="00304B4B" w:rsidP="00304B4B">
      <w:pPr>
        <w:rPr>
          <w:rFonts w:ascii="Arial" w:hAnsi="Arial" w:cs="Arial"/>
        </w:rPr>
      </w:pPr>
      <w:r w:rsidRPr="00304B4B">
        <w:rPr>
          <w:rFonts w:ascii="Arial" w:hAnsi="Arial" w:cs="Arial"/>
          <w:b/>
        </w:rPr>
        <w:t xml:space="preserve">WHEREAS </w:t>
      </w:r>
      <w:r w:rsidRPr="00304B4B">
        <w:rPr>
          <w:rFonts w:ascii="Arial" w:hAnsi="Arial" w:cs="Arial"/>
        </w:rPr>
        <w:t>the Borough of Edgewater has previously hired RA Data of Flanders New Jersey to analyze indoor air quality through radon testing and,</w:t>
      </w:r>
    </w:p>
    <w:p w:rsidR="00304B4B" w:rsidRPr="00304B4B" w:rsidRDefault="00304B4B" w:rsidP="00304B4B">
      <w:pPr>
        <w:rPr>
          <w:rFonts w:ascii="Arial" w:hAnsi="Arial" w:cs="Arial"/>
        </w:rPr>
      </w:pPr>
    </w:p>
    <w:p w:rsidR="00304B4B" w:rsidRPr="00304B4B" w:rsidRDefault="00304B4B" w:rsidP="00304B4B">
      <w:pPr>
        <w:rPr>
          <w:rFonts w:ascii="Arial" w:hAnsi="Arial" w:cs="Arial"/>
        </w:rPr>
      </w:pPr>
      <w:r w:rsidRPr="00304B4B">
        <w:rPr>
          <w:rFonts w:ascii="Arial" w:hAnsi="Arial" w:cs="Arial"/>
          <w:b/>
        </w:rPr>
        <w:t xml:space="preserve">WHEREAS </w:t>
      </w:r>
      <w:r w:rsidRPr="00304B4B">
        <w:rPr>
          <w:rFonts w:ascii="Arial" w:hAnsi="Arial" w:cs="Arial"/>
        </w:rPr>
        <w:t>RA Data of Flanders</w:t>
      </w:r>
      <w:r w:rsidR="0068523D">
        <w:rPr>
          <w:rFonts w:ascii="Arial" w:hAnsi="Arial" w:cs="Arial"/>
        </w:rPr>
        <w:t>,</w:t>
      </w:r>
      <w:r w:rsidRPr="00304B4B">
        <w:rPr>
          <w:rFonts w:ascii="Arial" w:hAnsi="Arial" w:cs="Arial"/>
        </w:rPr>
        <w:t xml:space="preserve"> New Jersey has concluded that the indoor air quality within the Historic Borough Hall at 916 River Road is within acceptable standards and no further action is required.</w:t>
      </w:r>
    </w:p>
    <w:p w:rsidR="00304B4B" w:rsidRPr="00304B4B" w:rsidRDefault="00304B4B" w:rsidP="00304B4B">
      <w:pPr>
        <w:rPr>
          <w:rFonts w:ascii="Arial" w:hAnsi="Arial" w:cs="Arial"/>
        </w:rPr>
      </w:pPr>
    </w:p>
    <w:p w:rsidR="00304B4B" w:rsidRPr="00304B4B" w:rsidRDefault="00304B4B" w:rsidP="00304B4B">
      <w:pPr>
        <w:rPr>
          <w:rFonts w:ascii="Arial" w:hAnsi="Arial" w:cs="Arial"/>
        </w:rPr>
      </w:pPr>
      <w:r w:rsidRPr="00304B4B">
        <w:rPr>
          <w:rFonts w:ascii="Arial" w:hAnsi="Arial" w:cs="Arial"/>
          <w:b/>
        </w:rPr>
        <w:t xml:space="preserve">NOW THEREFORE BE IT RESOLVED </w:t>
      </w:r>
      <w:r w:rsidRPr="00304B4B">
        <w:rPr>
          <w:rFonts w:ascii="Arial" w:hAnsi="Arial" w:cs="Arial"/>
        </w:rPr>
        <w:t>that the Borough of Edgewater has received three quotes and recommends the appointment of Detail Assoc</w:t>
      </w:r>
      <w:r w:rsidR="00A02749">
        <w:rPr>
          <w:rFonts w:ascii="Arial" w:hAnsi="Arial" w:cs="Arial"/>
        </w:rPr>
        <w:t>iates, Inc. of 300 Grand Avenue</w:t>
      </w:r>
      <w:r w:rsidRPr="00304B4B">
        <w:rPr>
          <w:rFonts w:ascii="Arial" w:hAnsi="Arial" w:cs="Arial"/>
        </w:rPr>
        <w:t xml:space="preserve"> Englewood</w:t>
      </w:r>
      <w:r w:rsidR="00A02749">
        <w:rPr>
          <w:rFonts w:ascii="Arial" w:hAnsi="Arial" w:cs="Arial"/>
        </w:rPr>
        <w:t>,</w:t>
      </w:r>
      <w:r w:rsidRPr="00304B4B">
        <w:rPr>
          <w:rFonts w:ascii="Arial" w:hAnsi="Arial" w:cs="Arial"/>
        </w:rPr>
        <w:t xml:space="preserve"> New Jersey 07631 to prepare a Hazardous Building Materials Remediation Project Specification in compliance with NJAC 5:23-8.</w:t>
      </w:r>
    </w:p>
    <w:p w:rsidR="00304B4B" w:rsidRPr="00304B4B" w:rsidRDefault="00304B4B" w:rsidP="00304B4B">
      <w:pPr>
        <w:rPr>
          <w:rFonts w:ascii="Arial" w:hAnsi="Arial" w:cs="Arial"/>
        </w:rPr>
      </w:pPr>
    </w:p>
    <w:p w:rsidR="00304B4B" w:rsidRPr="00304B4B" w:rsidRDefault="00304B4B" w:rsidP="00304B4B">
      <w:pPr>
        <w:rPr>
          <w:rFonts w:ascii="Arial" w:hAnsi="Arial" w:cs="Arial"/>
        </w:rPr>
      </w:pPr>
      <w:r w:rsidRPr="00304B4B">
        <w:rPr>
          <w:rFonts w:ascii="Arial" w:hAnsi="Arial" w:cs="Arial"/>
          <w:b/>
        </w:rPr>
        <w:t xml:space="preserve">BE IT FURTHER RESOLVED </w:t>
      </w:r>
      <w:r w:rsidRPr="00304B4B">
        <w:rPr>
          <w:rFonts w:ascii="Arial" w:hAnsi="Arial" w:cs="Arial"/>
        </w:rPr>
        <w:t xml:space="preserve">that the said cost for the above referenced specification along with the required pre-construction meetings, job status meetings, on-site </w:t>
      </w:r>
      <w:r w:rsidRPr="00304B4B">
        <w:rPr>
          <w:rFonts w:ascii="Arial" w:hAnsi="Arial" w:cs="Arial"/>
        </w:rPr>
        <w:lastRenderedPageBreak/>
        <w:t>inspection and testing, New Jersey Department of Community Affairs permits and fees, final testing, and final close out report shall be $3,500.00 along with various fees for time and material.</w:t>
      </w:r>
    </w:p>
    <w:p w:rsidR="00304B4B" w:rsidRPr="00304B4B" w:rsidRDefault="00304B4B" w:rsidP="00304B4B">
      <w:pPr>
        <w:rPr>
          <w:rFonts w:ascii="Arial" w:hAnsi="Arial" w:cs="Arial"/>
        </w:rPr>
      </w:pPr>
    </w:p>
    <w:p w:rsidR="00304B4B" w:rsidRDefault="00304B4B" w:rsidP="00304B4B">
      <w:pPr>
        <w:rPr>
          <w:rFonts w:ascii="Arial" w:hAnsi="Arial" w:cs="Arial"/>
        </w:rPr>
      </w:pPr>
      <w:r w:rsidRPr="00304B4B">
        <w:rPr>
          <w:rFonts w:ascii="Arial" w:hAnsi="Arial" w:cs="Arial"/>
          <w:b/>
        </w:rPr>
        <w:t xml:space="preserve">BE IT FURTHER RESOLVED </w:t>
      </w:r>
      <w:r w:rsidRPr="00304B4B">
        <w:rPr>
          <w:rFonts w:ascii="Arial" w:hAnsi="Arial" w:cs="Arial"/>
        </w:rPr>
        <w:t>that said cost shall be charged to Capital Ordinance 1381-2009 and 1450-2011 and that the chief financial officer has certified funds being available for this purpose.</w:t>
      </w:r>
    </w:p>
    <w:p w:rsidR="0068523D" w:rsidRDefault="0068523D" w:rsidP="00304B4B">
      <w:pPr>
        <w:rPr>
          <w:rFonts w:ascii="Arial" w:hAnsi="Arial" w:cs="Arial"/>
        </w:rPr>
      </w:pPr>
    </w:p>
    <w:p w:rsidR="0068523D" w:rsidRPr="00304B4B" w:rsidRDefault="0068523D" w:rsidP="00304B4B">
      <w:pPr>
        <w:rPr>
          <w:rFonts w:ascii="Arial" w:hAnsi="Arial" w:cs="Arial"/>
        </w:rPr>
      </w:pPr>
    </w:p>
    <w:p w:rsidR="0068523D" w:rsidRDefault="0068523D" w:rsidP="0068523D">
      <w:pPr>
        <w:rPr>
          <w:rFonts w:eastAsia="Calibri"/>
        </w:rPr>
      </w:pPr>
      <w:r>
        <w:rPr>
          <w:rFonts w:eastAsia="Calibri"/>
        </w:rPr>
        <w:t xml:space="preserve">_________________________________________ </w:t>
      </w:r>
    </w:p>
    <w:p w:rsidR="0068523D" w:rsidRPr="0068523D" w:rsidRDefault="0068523D" w:rsidP="0068523D">
      <w:pPr>
        <w:rPr>
          <w:rFonts w:ascii="Arial" w:eastAsia="Calibri" w:hAnsi="Arial" w:cs="Arial"/>
        </w:rPr>
      </w:pPr>
      <w:r w:rsidRPr="0068523D">
        <w:rPr>
          <w:rFonts w:ascii="Arial" w:eastAsia="Calibri" w:hAnsi="Arial" w:cs="Arial"/>
        </w:rPr>
        <w:t>Sercan Zoklu., C.F.O.</w:t>
      </w:r>
    </w:p>
    <w:p w:rsidR="00304B4B" w:rsidRDefault="00304B4B"/>
    <w:p w:rsidR="00304B4B" w:rsidRPr="0096372F" w:rsidRDefault="00304B4B" w:rsidP="00304B4B">
      <w:pPr>
        <w:pStyle w:val="NoSpacing"/>
        <w:rPr>
          <w:rFonts w:eastAsia="Times New Roman"/>
        </w:rPr>
      </w:pPr>
    </w:p>
    <w:p w:rsidR="00304B4B" w:rsidRPr="00CF1261" w:rsidRDefault="00304B4B" w:rsidP="00304B4B">
      <w:pPr>
        <w:pStyle w:val="NoSpacing"/>
        <w:rPr>
          <w:rFonts w:eastAsia="Times New Roman"/>
        </w:rPr>
      </w:pPr>
      <w:r>
        <w:rPr>
          <w:rFonts w:eastAsia="Times New Roman"/>
        </w:rPr>
        <w:t xml:space="preserve">I </w:t>
      </w:r>
      <w:r w:rsidRPr="00CF1261">
        <w:rPr>
          <w:rFonts w:eastAsia="Times New Roman"/>
        </w:rPr>
        <w:t xml:space="preserve">hereby certify that the above Resolution was adopted by the Mayor and Council on </w:t>
      </w:r>
    </w:p>
    <w:p w:rsidR="00304B4B" w:rsidRPr="00953FD0" w:rsidRDefault="00304B4B" w:rsidP="00304B4B">
      <w:pPr>
        <w:pStyle w:val="NoSpacing"/>
        <w:rPr>
          <w:rFonts w:eastAsia="Times New Roman"/>
        </w:rPr>
      </w:pPr>
      <w:r>
        <w:rPr>
          <w:rFonts w:eastAsia="Times New Roman"/>
        </w:rPr>
        <w:t>September 14, 2015</w:t>
      </w:r>
      <w:r w:rsidRPr="00CF1261">
        <w:rPr>
          <w:rFonts w:eastAsia="Times New Roman"/>
        </w:rPr>
        <w:t>.</w:t>
      </w:r>
    </w:p>
    <w:p w:rsidR="00304B4B" w:rsidRDefault="00304B4B" w:rsidP="00304B4B">
      <w:pPr>
        <w:pStyle w:val="NoSpacing"/>
        <w:rPr>
          <w:rFonts w:eastAsia="Calibri"/>
          <w:b/>
        </w:rPr>
      </w:pPr>
    </w:p>
    <w:p w:rsidR="007421CB" w:rsidRDefault="007421CB" w:rsidP="00304B4B">
      <w:pPr>
        <w:pStyle w:val="NoSpacing"/>
        <w:rPr>
          <w:rFonts w:eastAsia="Calibri"/>
          <w:b/>
        </w:rPr>
      </w:pPr>
    </w:p>
    <w:p w:rsidR="00304B4B" w:rsidRPr="00CF1261" w:rsidRDefault="00304B4B" w:rsidP="00304B4B">
      <w:pPr>
        <w:pStyle w:val="NoSpacing"/>
        <w:rPr>
          <w:rFonts w:eastAsia="Calibri"/>
          <w:b/>
        </w:rPr>
      </w:pPr>
    </w:p>
    <w:p w:rsidR="00304B4B" w:rsidRPr="00CF1261" w:rsidRDefault="00304B4B" w:rsidP="00304B4B">
      <w:pPr>
        <w:pStyle w:val="NoSpacing"/>
        <w:rPr>
          <w:rFonts w:eastAsia="Calibri"/>
          <w:b/>
        </w:rPr>
      </w:pPr>
    </w:p>
    <w:p w:rsidR="00304B4B" w:rsidRPr="00CF1261" w:rsidRDefault="00304B4B" w:rsidP="00304B4B">
      <w:pPr>
        <w:pStyle w:val="NoSpacing"/>
        <w:rPr>
          <w:rFonts w:eastAsia="Calibri"/>
          <w:b/>
        </w:rPr>
      </w:pPr>
      <w:r>
        <w:rPr>
          <w:rFonts w:eastAsia="Calibri"/>
          <w:b/>
        </w:rPr>
        <w:tab/>
        <w:t>_________________________               ___________________________</w:t>
      </w:r>
    </w:p>
    <w:p w:rsidR="00304B4B" w:rsidRPr="00CF1261" w:rsidRDefault="00304B4B" w:rsidP="00304B4B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 w:rsidRPr="00CF1261">
        <w:rPr>
          <w:rFonts w:eastAsia="Times New Roman"/>
        </w:rPr>
        <w:t xml:space="preserve">Michael </w:t>
      </w:r>
      <w:r>
        <w:rPr>
          <w:rFonts w:eastAsia="Times New Roman"/>
        </w:rPr>
        <w:t xml:space="preserve">J. </w:t>
      </w:r>
      <w:r w:rsidRPr="00CF1261">
        <w:rPr>
          <w:rFonts w:eastAsia="Times New Roman"/>
        </w:rPr>
        <w:t xml:space="preserve">McPartland       </w:t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  <w:t>Annamarie O’Connor, RMC</w:t>
      </w:r>
      <w:r w:rsidRPr="00CF1261">
        <w:rPr>
          <w:rFonts w:eastAsia="Times New Roman"/>
          <w:b/>
        </w:rPr>
        <w:tab/>
      </w:r>
    </w:p>
    <w:p w:rsidR="00304B4B" w:rsidRDefault="00304B4B" w:rsidP="00304B4B">
      <w:pPr>
        <w:pStyle w:val="NoSpacing"/>
      </w:pPr>
      <w:r w:rsidRPr="00CF1261">
        <w:rPr>
          <w:rFonts w:eastAsia="Times New Roman"/>
        </w:rPr>
        <w:tab/>
        <w:t xml:space="preserve">Mayor </w:t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  <w:t>Borough Clerk</w:t>
      </w:r>
    </w:p>
    <w:p w:rsidR="00304B4B" w:rsidRDefault="00304B4B"/>
    <w:sectPr w:rsidR="00304B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719"/>
    <w:rsid w:val="000F4983"/>
    <w:rsid w:val="00304B4B"/>
    <w:rsid w:val="00441499"/>
    <w:rsid w:val="005B452A"/>
    <w:rsid w:val="0068523D"/>
    <w:rsid w:val="00724F82"/>
    <w:rsid w:val="007421CB"/>
    <w:rsid w:val="00A02749"/>
    <w:rsid w:val="00A14D9D"/>
    <w:rsid w:val="00CA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4B4B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4B4B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0DF80-4EF5-41C5-9361-5E1B052FB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DeNorchia</dc:creator>
  <cp:lastModifiedBy>ANNAMARIE</cp:lastModifiedBy>
  <cp:revision>8</cp:revision>
  <cp:lastPrinted>2015-09-09T19:31:00Z</cp:lastPrinted>
  <dcterms:created xsi:type="dcterms:W3CDTF">2015-09-09T19:31:00Z</dcterms:created>
  <dcterms:modified xsi:type="dcterms:W3CDTF">2015-09-15T14:58:00Z</dcterms:modified>
</cp:coreProperties>
</file>