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FC6A46" w:rsidRPr="00581645" w14:paraId="7DD6CDAE" w14:textId="77777777" w:rsidTr="00707EE5">
        <w:trPr>
          <w:trHeight w:val="390"/>
        </w:trPr>
        <w:tc>
          <w:tcPr>
            <w:tcW w:w="2056" w:type="dxa"/>
            <w:noWrap/>
            <w:vAlign w:val="bottom"/>
          </w:tcPr>
          <w:p w14:paraId="6BACAE98" w14:textId="77777777" w:rsidR="00FC6A46" w:rsidRPr="00581645" w:rsidRDefault="00FC6A46" w:rsidP="00707EE5">
            <w:pPr>
              <w:spacing w:after="0"/>
              <w:ind w:left="-103"/>
              <w:rPr>
                <w:rFonts w:ascii="Times New Roman" w:eastAsia="Times New Roman" w:hAnsi="Times New Roman" w:cs="Times New Roman"/>
              </w:rPr>
            </w:pPr>
            <w:r w:rsidRPr="00581645">
              <w:rPr>
                <w:rFonts w:ascii="Times New Roman" w:eastAsia="Times New Roman" w:hAnsi="Times New Roman" w:cs="Times New Roman"/>
                <w:noProof/>
              </w:rPr>
              <w:drawing>
                <wp:anchor distT="0" distB="0" distL="114300" distR="114300" simplePos="0" relativeHeight="251659264" behindDoc="0" locked="0" layoutInCell="1" allowOverlap="1" wp14:anchorId="37A7CBED" wp14:editId="3B470D47">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FC6A46" w:rsidRPr="00581645" w14:paraId="1CBFCBDE" w14:textId="77777777" w:rsidTr="00707EE5">
              <w:trPr>
                <w:trHeight w:val="390"/>
                <w:tblCellSpacing w:w="0" w:type="dxa"/>
              </w:trPr>
              <w:tc>
                <w:tcPr>
                  <w:tcW w:w="1840" w:type="dxa"/>
                  <w:noWrap/>
                  <w:vAlign w:val="bottom"/>
                </w:tcPr>
                <w:p w14:paraId="5AB2E9CA" w14:textId="77777777" w:rsidR="00FC6A46" w:rsidRPr="00581645" w:rsidRDefault="00FC6A46" w:rsidP="00707EE5">
                  <w:pPr>
                    <w:spacing w:after="0"/>
                    <w:rPr>
                      <w:rFonts w:ascii="Times New Roman" w:eastAsia="Times New Roman" w:hAnsi="Times New Roman" w:cs="Times New Roman"/>
                    </w:rPr>
                  </w:pPr>
                </w:p>
              </w:tc>
            </w:tr>
          </w:tbl>
          <w:p w14:paraId="04FCC331" w14:textId="77777777" w:rsidR="00FC6A46" w:rsidRPr="00581645" w:rsidRDefault="00FC6A46" w:rsidP="00707EE5">
            <w:pPr>
              <w:spacing w:after="0"/>
              <w:rPr>
                <w:rFonts w:ascii="Times New Roman" w:eastAsia="Times New Roman" w:hAnsi="Times New Roman" w:cs="Times New Roman"/>
              </w:rPr>
            </w:pPr>
          </w:p>
        </w:tc>
        <w:tc>
          <w:tcPr>
            <w:tcW w:w="676" w:type="dxa"/>
            <w:noWrap/>
            <w:vAlign w:val="bottom"/>
          </w:tcPr>
          <w:p w14:paraId="6FD8E379" w14:textId="77777777" w:rsidR="00FC6A46" w:rsidRPr="00581645" w:rsidRDefault="00FC6A46" w:rsidP="00707EE5">
            <w:pPr>
              <w:spacing w:after="0"/>
              <w:jc w:val="center"/>
              <w:rPr>
                <w:rFonts w:ascii="Times New Roman" w:eastAsia="Times New Roman" w:hAnsi="Times New Roman" w:cs="Times New Roman"/>
                <w:b/>
                <w:bCs/>
              </w:rPr>
            </w:pPr>
          </w:p>
        </w:tc>
        <w:tc>
          <w:tcPr>
            <w:tcW w:w="638" w:type="dxa"/>
            <w:noWrap/>
            <w:vAlign w:val="bottom"/>
          </w:tcPr>
          <w:p w14:paraId="6E9B8D65" w14:textId="77777777" w:rsidR="00FC6A46" w:rsidRPr="00581645" w:rsidRDefault="00FC6A46" w:rsidP="00707EE5">
            <w:pPr>
              <w:spacing w:after="0"/>
              <w:jc w:val="center"/>
              <w:rPr>
                <w:rFonts w:ascii="Times New Roman" w:eastAsia="Times New Roman" w:hAnsi="Times New Roman" w:cs="Times New Roman"/>
                <w:b/>
                <w:bCs/>
              </w:rPr>
            </w:pPr>
          </w:p>
        </w:tc>
        <w:tc>
          <w:tcPr>
            <w:tcW w:w="4910" w:type="dxa"/>
            <w:gridSpan w:val="4"/>
            <w:noWrap/>
            <w:vAlign w:val="bottom"/>
            <w:hideMark/>
          </w:tcPr>
          <w:p w14:paraId="608C4005" w14:textId="77777777" w:rsidR="00FC6A46" w:rsidRPr="00581645" w:rsidRDefault="00FC6A46" w:rsidP="00707EE5">
            <w:pPr>
              <w:spacing w:after="0"/>
              <w:jc w:val="center"/>
              <w:rPr>
                <w:rFonts w:ascii="Times New Roman" w:eastAsia="Times New Roman" w:hAnsi="Times New Roman" w:cs="Times New Roman"/>
                <w:b/>
                <w:bCs/>
              </w:rPr>
            </w:pPr>
            <w:r w:rsidRPr="00581645">
              <w:rPr>
                <w:rFonts w:ascii="Times New Roman" w:eastAsia="Times New Roman" w:hAnsi="Times New Roman" w:cs="Times New Roman"/>
                <w:b/>
                <w:bCs/>
              </w:rPr>
              <w:t>BOROUGH OF EDGEWATER</w:t>
            </w:r>
          </w:p>
        </w:tc>
        <w:tc>
          <w:tcPr>
            <w:tcW w:w="1309" w:type="dxa"/>
            <w:noWrap/>
            <w:vAlign w:val="bottom"/>
          </w:tcPr>
          <w:p w14:paraId="7F80E20B" w14:textId="77777777" w:rsidR="00FC6A46" w:rsidRPr="00581645" w:rsidRDefault="00FC6A46" w:rsidP="00707EE5">
            <w:pPr>
              <w:spacing w:after="0"/>
              <w:jc w:val="center"/>
              <w:rPr>
                <w:rFonts w:ascii="Times New Roman" w:eastAsia="Times New Roman" w:hAnsi="Times New Roman" w:cs="Times New Roman"/>
                <w:b/>
                <w:bCs/>
              </w:rPr>
            </w:pPr>
          </w:p>
        </w:tc>
        <w:tc>
          <w:tcPr>
            <w:tcW w:w="1246" w:type="dxa"/>
            <w:noWrap/>
            <w:vAlign w:val="bottom"/>
          </w:tcPr>
          <w:p w14:paraId="0E6CC539" w14:textId="77777777" w:rsidR="00FC6A46" w:rsidRPr="00581645" w:rsidRDefault="00FC6A46" w:rsidP="00707EE5">
            <w:pPr>
              <w:spacing w:after="0"/>
              <w:rPr>
                <w:rFonts w:ascii="Times New Roman" w:eastAsia="Times New Roman" w:hAnsi="Times New Roman" w:cs="Times New Roman"/>
                <w:b/>
                <w:bCs/>
              </w:rPr>
            </w:pPr>
          </w:p>
        </w:tc>
      </w:tr>
      <w:tr w:rsidR="00FC6A46" w:rsidRPr="00581645" w14:paraId="1E06B997" w14:textId="77777777" w:rsidTr="00707EE5">
        <w:trPr>
          <w:trHeight w:val="390"/>
        </w:trPr>
        <w:tc>
          <w:tcPr>
            <w:tcW w:w="2056" w:type="dxa"/>
            <w:noWrap/>
            <w:vAlign w:val="bottom"/>
          </w:tcPr>
          <w:p w14:paraId="349D9255" w14:textId="77777777" w:rsidR="00FC6A46" w:rsidRPr="00581645" w:rsidRDefault="00FC6A46" w:rsidP="00707EE5">
            <w:pPr>
              <w:spacing w:after="0"/>
              <w:rPr>
                <w:rFonts w:ascii="Times New Roman" w:eastAsia="Times New Roman" w:hAnsi="Times New Roman" w:cs="Times New Roman"/>
              </w:rPr>
            </w:pPr>
          </w:p>
        </w:tc>
        <w:tc>
          <w:tcPr>
            <w:tcW w:w="676" w:type="dxa"/>
            <w:noWrap/>
            <w:vAlign w:val="bottom"/>
          </w:tcPr>
          <w:p w14:paraId="1C03A61E" w14:textId="77777777" w:rsidR="00FC6A46" w:rsidRPr="00581645" w:rsidRDefault="00FC6A46" w:rsidP="00707EE5">
            <w:pPr>
              <w:spacing w:after="0"/>
              <w:jc w:val="center"/>
              <w:rPr>
                <w:rFonts w:ascii="Times New Roman" w:eastAsia="Times New Roman" w:hAnsi="Times New Roman" w:cs="Times New Roman"/>
                <w:b/>
                <w:bCs/>
              </w:rPr>
            </w:pPr>
          </w:p>
        </w:tc>
        <w:tc>
          <w:tcPr>
            <w:tcW w:w="638" w:type="dxa"/>
            <w:noWrap/>
            <w:vAlign w:val="bottom"/>
          </w:tcPr>
          <w:p w14:paraId="53087B34" w14:textId="77777777" w:rsidR="00FC6A46" w:rsidRPr="00581645" w:rsidRDefault="00FC6A46" w:rsidP="00707EE5">
            <w:pPr>
              <w:spacing w:after="0"/>
              <w:jc w:val="center"/>
              <w:rPr>
                <w:rFonts w:ascii="Times New Roman" w:eastAsia="Times New Roman" w:hAnsi="Times New Roman" w:cs="Times New Roman"/>
                <w:b/>
                <w:bCs/>
              </w:rPr>
            </w:pPr>
          </w:p>
        </w:tc>
        <w:tc>
          <w:tcPr>
            <w:tcW w:w="1216" w:type="dxa"/>
            <w:noWrap/>
            <w:vAlign w:val="bottom"/>
          </w:tcPr>
          <w:p w14:paraId="076B5D79" w14:textId="77777777" w:rsidR="00FC6A46" w:rsidRPr="00581645" w:rsidRDefault="00FC6A46" w:rsidP="00707EE5">
            <w:pPr>
              <w:spacing w:after="0"/>
              <w:jc w:val="center"/>
              <w:rPr>
                <w:rFonts w:ascii="Times New Roman" w:eastAsia="Times New Roman" w:hAnsi="Times New Roman" w:cs="Times New Roman"/>
                <w:b/>
                <w:bCs/>
              </w:rPr>
            </w:pPr>
          </w:p>
        </w:tc>
        <w:tc>
          <w:tcPr>
            <w:tcW w:w="1977" w:type="dxa"/>
            <w:noWrap/>
            <w:vAlign w:val="bottom"/>
            <w:hideMark/>
          </w:tcPr>
          <w:p w14:paraId="3CEDADCB" w14:textId="77777777" w:rsidR="00FC6A46" w:rsidRPr="00581645" w:rsidRDefault="00FC6A46" w:rsidP="00707EE5">
            <w:pPr>
              <w:spacing w:after="0"/>
              <w:jc w:val="center"/>
              <w:rPr>
                <w:rFonts w:ascii="Times New Roman" w:eastAsia="Times New Roman" w:hAnsi="Times New Roman" w:cs="Times New Roman"/>
                <w:b/>
                <w:bCs/>
              </w:rPr>
            </w:pPr>
            <w:r w:rsidRPr="00581645">
              <w:rPr>
                <w:rFonts w:ascii="Times New Roman" w:eastAsia="Times New Roman" w:hAnsi="Times New Roman" w:cs="Times New Roman"/>
                <w:b/>
                <w:bCs/>
              </w:rPr>
              <w:t>RESOLUTION</w:t>
            </w:r>
          </w:p>
        </w:tc>
        <w:tc>
          <w:tcPr>
            <w:tcW w:w="293" w:type="dxa"/>
            <w:noWrap/>
            <w:vAlign w:val="bottom"/>
          </w:tcPr>
          <w:p w14:paraId="05311F7D" w14:textId="77777777" w:rsidR="00FC6A46" w:rsidRPr="00581645" w:rsidRDefault="00FC6A46" w:rsidP="00707EE5">
            <w:pPr>
              <w:spacing w:after="0"/>
              <w:jc w:val="center"/>
              <w:rPr>
                <w:rFonts w:ascii="Times New Roman" w:eastAsia="Times New Roman" w:hAnsi="Times New Roman" w:cs="Times New Roman"/>
                <w:b/>
                <w:bCs/>
              </w:rPr>
            </w:pPr>
          </w:p>
        </w:tc>
        <w:tc>
          <w:tcPr>
            <w:tcW w:w="1424" w:type="dxa"/>
            <w:noWrap/>
            <w:vAlign w:val="bottom"/>
          </w:tcPr>
          <w:p w14:paraId="4891B09D" w14:textId="77777777" w:rsidR="00FC6A46" w:rsidRPr="00581645" w:rsidRDefault="00FC6A46" w:rsidP="00707EE5">
            <w:pPr>
              <w:spacing w:after="0"/>
              <w:jc w:val="center"/>
              <w:rPr>
                <w:rFonts w:ascii="Times New Roman" w:eastAsia="Times New Roman" w:hAnsi="Times New Roman" w:cs="Times New Roman"/>
                <w:b/>
                <w:bCs/>
              </w:rPr>
            </w:pPr>
          </w:p>
        </w:tc>
        <w:tc>
          <w:tcPr>
            <w:tcW w:w="1309" w:type="dxa"/>
            <w:noWrap/>
            <w:vAlign w:val="bottom"/>
          </w:tcPr>
          <w:p w14:paraId="18314557" w14:textId="77777777" w:rsidR="00FC6A46" w:rsidRPr="00581645" w:rsidRDefault="00FC6A46" w:rsidP="00707EE5">
            <w:pPr>
              <w:spacing w:after="0"/>
              <w:jc w:val="center"/>
              <w:rPr>
                <w:rFonts w:ascii="Times New Roman" w:eastAsia="Times New Roman" w:hAnsi="Times New Roman" w:cs="Times New Roman"/>
                <w:b/>
                <w:bCs/>
              </w:rPr>
            </w:pPr>
          </w:p>
        </w:tc>
        <w:tc>
          <w:tcPr>
            <w:tcW w:w="1246" w:type="dxa"/>
            <w:noWrap/>
            <w:vAlign w:val="bottom"/>
          </w:tcPr>
          <w:p w14:paraId="353DC6F7" w14:textId="77777777" w:rsidR="00FC6A46" w:rsidRPr="00581645" w:rsidRDefault="00FC6A46" w:rsidP="00707EE5">
            <w:pPr>
              <w:spacing w:after="0"/>
              <w:rPr>
                <w:rFonts w:ascii="Times New Roman" w:eastAsia="Times New Roman" w:hAnsi="Times New Roman" w:cs="Times New Roman"/>
                <w:b/>
                <w:bCs/>
              </w:rPr>
            </w:pPr>
          </w:p>
        </w:tc>
      </w:tr>
      <w:tr w:rsidR="00FC6A46" w:rsidRPr="00581645" w14:paraId="37175DAA" w14:textId="77777777" w:rsidTr="00707EE5">
        <w:trPr>
          <w:trHeight w:val="612"/>
        </w:trPr>
        <w:tc>
          <w:tcPr>
            <w:tcW w:w="2056" w:type="dxa"/>
            <w:noWrap/>
            <w:vAlign w:val="bottom"/>
          </w:tcPr>
          <w:p w14:paraId="030A90C1" w14:textId="77777777" w:rsidR="00FC6A46" w:rsidRPr="00581645" w:rsidRDefault="00FC6A46" w:rsidP="00707EE5">
            <w:pPr>
              <w:spacing w:after="0"/>
              <w:jc w:val="center"/>
              <w:rPr>
                <w:rFonts w:ascii="Times New Roman" w:eastAsia="Times New Roman" w:hAnsi="Times New Roman" w:cs="Times New Roman"/>
                <w:b/>
                <w:bCs/>
              </w:rPr>
            </w:pPr>
          </w:p>
        </w:tc>
        <w:tc>
          <w:tcPr>
            <w:tcW w:w="676" w:type="dxa"/>
            <w:noWrap/>
            <w:vAlign w:val="bottom"/>
          </w:tcPr>
          <w:p w14:paraId="475FE6BF" w14:textId="77777777" w:rsidR="00FC6A46" w:rsidRPr="00581645" w:rsidRDefault="00FC6A46" w:rsidP="00707EE5">
            <w:pPr>
              <w:spacing w:after="0"/>
              <w:jc w:val="center"/>
              <w:rPr>
                <w:rFonts w:ascii="Times New Roman" w:eastAsia="Times New Roman" w:hAnsi="Times New Roman" w:cs="Times New Roman"/>
                <w:b/>
                <w:bCs/>
              </w:rPr>
            </w:pPr>
          </w:p>
        </w:tc>
        <w:tc>
          <w:tcPr>
            <w:tcW w:w="638" w:type="dxa"/>
            <w:noWrap/>
            <w:vAlign w:val="bottom"/>
          </w:tcPr>
          <w:p w14:paraId="452414CA" w14:textId="77777777" w:rsidR="00FC6A46" w:rsidRPr="00581645" w:rsidRDefault="00FC6A46" w:rsidP="00707EE5">
            <w:pPr>
              <w:spacing w:after="0"/>
              <w:jc w:val="center"/>
              <w:rPr>
                <w:rFonts w:ascii="Times New Roman" w:eastAsia="Times New Roman" w:hAnsi="Times New Roman" w:cs="Times New Roman"/>
                <w:b/>
                <w:bCs/>
              </w:rPr>
            </w:pPr>
          </w:p>
        </w:tc>
        <w:tc>
          <w:tcPr>
            <w:tcW w:w="1216" w:type="dxa"/>
            <w:noWrap/>
            <w:vAlign w:val="bottom"/>
          </w:tcPr>
          <w:p w14:paraId="143E6D57" w14:textId="77777777" w:rsidR="00FC6A46" w:rsidRPr="00581645" w:rsidRDefault="00FC6A46" w:rsidP="00707EE5">
            <w:pPr>
              <w:spacing w:after="0"/>
              <w:jc w:val="center"/>
              <w:rPr>
                <w:rFonts w:ascii="Times New Roman" w:eastAsia="Times New Roman" w:hAnsi="Times New Roman" w:cs="Times New Roman"/>
                <w:b/>
                <w:bCs/>
              </w:rPr>
            </w:pPr>
          </w:p>
        </w:tc>
        <w:tc>
          <w:tcPr>
            <w:tcW w:w="1977" w:type="dxa"/>
            <w:noWrap/>
            <w:vAlign w:val="bottom"/>
          </w:tcPr>
          <w:p w14:paraId="39F561EC" w14:textId="77777777" w:rsidR="00FC6A46" w:rsidRPr="00581645" w:rsidRDefault="00FC6A46" w:rsidP="00707EE5">
            <w:pPr>
              <w:spacing w:after="0"/>
              <w:jc w:val="center"/>
              <w:rPr>
                <w:rFonts w:ascii="Times New Roman" w:eastAsia="Times New Roman" w:hAnsi="Times New Roman" w:cs="Times New Roman"/>
                <w:b/>
                <w:bCs/>
              </w:rPr>
            </w:pPr>
          </w:p>
        </w:tc>
        <w:tc>
          <w:tcPr>
            <w:tcW w:w="293" w:type="dxa"/>
            <w:noWrap/>
            <w:vAlign w:val="bottom"/>
          </w:tcPr>
          <w:p w14:paraId="15BA60DF" w14:textId="77777777" w:rsidR="00FC6A46" w:rsidRPr="00581645" w:rsidRDefault="00FC6A46" w:rsidP="00707EE5">
            <w:pPr>
              <w:spacing w:after="0"/>
              <w:jc w:val="center"/>
              <w:rPr>
                <w:rFonts w:ascii="Times New Roman" w:eastAsia="Times New Roman" w:hAnsi="Times New Roman" w:cs="Times New Roman"/>
                <w:b/>
                <w:bCs/>
              </w:rPr>
            </w:pPr>
          </w:p>
        </w:tc>
        <w:tc>
          <w:tcPr>
            <w:tcW w:w="1424" w:type="dxa"/>
            <w:noWrap/>
            <w:vAlign w:val="bottom"/>
          </w:tcPr>
          <w:p w14:paraId="2A22FF17" w14:textId="77777777" w:rsidR="00FC6A46" w:rsidRPr="00581645" w:rsidRDefault="00FC6A46" w:rsidP="00707EE5">
            <w:pPr>
              <w:spacing w:after="0"/>
              <w:jc w:val="center"/>
              <w:rPr>
                <w:rFonts w:ascii="Times New Roman" w:eastAsia="Times New Roman" w:hAnsi="Times New Roman" w:cs="Times New Roman"/>
                <w:b/>
                <w:bCs/>
              </w:rPr>
            </w:pPr>
          </w:p>
        </w:tc>
        <w:tc>
          <w:tcPr>
            <w:tcW w:w="1309" w:type="dxa"/>
            <w:noWrap/>
            <w:vAlign w:val="bottom"/>
          </w:tcPr>
          <w:p w14:paraId="1BA0D20D" w14:textId="77777777" w:rsidR="00FC6A46" w:rsidRPr="00581645" w:rsidRDefault="00FC6A46" w:rsidP="00707EE5">
            <w:pPr>
              <w:spacing w:after="0"/>
              <w:jc w:val="center"/>
              <w:rPr>
                <w:rFonts w:ascii="Times New Roman" w:eastAsia="Times New Roman" w:hAnsi="Times New Roman" w:cs="Times New Roman"/>
                <w:b/>
                <w:bCs/>
              </w:rPr>
            </w:pPr>
          </w:p>
        </w:tc>
        <w:tc>
          <w:tcPr>
            <w:tcW w:w="1246" w:type="dxa"/>
            <w:noWrap/>
            <w:vAlign w:val="bottom"/>
          </w:tcPr>
          <w:p w14:paraId="03A6F526" w14:textId="77777777" w:rsidR="00FC6A46" w:rsidRPr="00581645" w:rsidRDefault="00FC6A46" w:rsidP="00707EE5">
            <w:pPr>
              <w:spacing w:after="0"/>
              <w:rPr>
                <w:rFonts w:ascii="Times New Roman" w:eastAsia="Times New Roman" w:hAnsi="Times New Roman" w:cs="Times New Roman"/>
                <w:b/>
                <w:bCs/>
              </w:rPr>
            </w:pPr>
          </w:p>
        </w:tc>
      </w:tr>
      <w:tr w:rsidR="00FC6A46" w:rsidRPr="001374AA" w14:paraId="00A12B2A" w14:textId="77777777" w:rsidTr="00707EE5">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167118B4" w14:textId="77777777" w:rsidR="00FC6A46" w:rsidRPr="001374AA" w:rsidRDefault="00FC6A46" w:rsidP="00707EE5">
            <w:pPr>
              <w:spacing w:after="0"/>
              <w:jc w:val="center"/>
              <w:rPr>
                <w:rFonts w:eastAsia="Times New Roman"/>
                <w:smallCaps/>
                <w:sz w:val="22"/>
                <w:szCs w:val="22"/>
              </w:rPr>
            </w:pPr>
            <w:r w:rsidRPr="001374AA">
              <w:rPr>
                <w:rFonts w:eastAsia="Times New Roman"/>
                <w:smallCaps/>
                <w:sz w:val="22"/>
                <w:szCs w:val="22"/>
              </w:rPr>
              <w:t>Councilperson</w:t>
            </w:r>
          </w:p>
        </w:tc>
        <w:tc>
          <w:tcPr>
            <w:tcW w:w="676" w:type="dxa"/>
            <w:tcBorders>
              <w:top w:val="single" w:sz="8" w:space="0" w:color="auto"/>
              <w:left w:val="nil"/>
              <w:bottom w:val="single" w:sz="8" w:space="0" w:color="auto"/>
              <w:right w:val="nil"/>
            </w:tcBorders>
            <w:noWrap/>
            <w:vAlign w:val="bottom"/>
            <w:hideMark/>
          </w:tcPr>
          <w:p w14:paraId="0BCD71FB" w14:textId="77777777" w:rsidR="00FC6A46" w:rsidRPr="001374AA" w:rsidRDefault="00FC6A46" w:rsidP="00707EE5">
            <w:pPr>
              <w:spacing w:after="0"/>
              <w:jc w:val="center"/>
              <w:rPr>
                <w:rFonts w:eastAsia="Times New Roman"/>
                <w:smallCaps/>
                <w:sz w:val="22"/>
                <w:szCs w:val="22"/>
              </w:rPr>
            </w:pPr>
            <w:r w:rsidRPr="001374AA">
              <w:rPr>
                <w:rFonts w:eastAsia="Times New Roman"/>
                <w:smallCaps/>
                <w:sz w:val="22"/>
                <w:szCs w:val="22"/>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639A73B0" w14:textId="77777777" w:rsidR="00FC6A46" w:rsidRPr="001374AA" w:rsidRDefault="00FC6A46" w:rsidP="00707EE5">
            <w:pPr>
              <w:spacing w:after="0"/>
              <w:jc w:val="center"/>
              <w:rPr>
                <w:rFonts w:eastAsia="Times New Roman"/>
                <w:smallCaps/>
                <w:sz w:val="22"/>
                <w:szCs w:val="22"/>
              </w:rPr>
            </w:pPr>
            <w:r w:rsidRPr="001374AA">
              <w:rPr>
                <w:rFonts w:eastAsia="Times New Roman"/>
                <w:smallCaps/>
                <w:sz w:val="22"/>
                <w:szCs w:val="22"/>
              </w:rPr>
              <w:t>No</w:t>
            </w:r>
          </w:p>
        </w:tc>
        <w:tc>
          <w:tcPr>
            <w:tcW w:w="1216" w:type="dxa"/>
            <w:tcBorders>
              <w:top w:val="single" w:sz="8" w:space="0" w:color="auto"/>
              <w:left w:val="nil"/>
              <w:bottom w:val="single" w:sz="8" w:space="0" w:color="auto"/>
              <w:right w:val="single" w:sz="8" w:space="0" w:color="auto"/>
            </w:tcBorders>
            <w:noWrap/>
            <w:vAlign w:val="bottom"/>
            <w:hideMark/>
          </w:tcPr>
          <w:p w14:paraId="3755080C" w14:textId="77777777" w:rsidR="00FC6A46" w:rsidRPr="001374AA" w:rsidRDefault="00FC6A46" w:rsidP="00707EE5">
            <w:pPr>
              <w:spacing w:after="0"/>
              <w:jc w:val="center"/>
              <w:rPr>
                <w:rFonts w:eastAsia="Times New Roman"/>
                <w:smallCaps/>
                <w:sz w:val="22"/>
                <w:szCs w:val="22"/>
              </w:rPr>
            </w:pPr>
            <w:r w:rsidRPr="001374AA">
              <w:rPr>
                <w:rFonts w:eastAsia="Times New Roman"/>
                <w:smallCaps/>
                <w:sz w:val="22"/>
                <w:szCs w:val="22"/>
              </w:rPr>
              <w:t>Abstain</w:t>
            </w:r>
          </w:p>
        </w:tc>
        <w:tc>
          <w:tcPr>
            <w:tcW w:w="1977" w:type="dxa"/>
            <w:tcBorders>
              <w:top w:val="single" w:sz="8" w:space="0" w:color="auto"/>
              <w:left w:val="nil"/>
              <w:bottom w:val="single" w:sz="8" w:space="0" w:color="auto"/>
              <w:right w:val="single" w:sz="8" w:space="0" w:color="auto"/>
            </w:tcBorders>
            <w:noWrap/>
            <w:vAlign w:val="bottom"/>
            <w:hideMark/>
          </w:tcPr>
          <w:p w14:paraId="5422776B" w14:textId="77777777" w:rsidR="00FC6A46" w:rsidRPr="001374AA" w:rsidRDefault="00FC6A46" w:rsidP="00707EE5">
            <w:pPr>
              <w:spacing w:after="0"/>
              <w:jc w:val="center"/>
              <w:rPr>
                <w:rFonts w:eastAsia="Times New Roman"/>
                <w:smallCaps/>
                <w:sz w:val="22"/>
                <w:szCs w:val="22"/>
              </w:rPr>
            </w:pPr>
            <w:r w:rsidRPr="001374AA">
              <w:rPr>
                <w:rFonts w:eastAsia="Times New Roman"/>
                <w:smallCaps/>
                <w:sz w:val="22"/>
                <w:szCs w:val="22"/>
              </w:rPr>
              <w:t>Absent</w:t>
            </w:r>
          </w:p>
        </w:tc>
        <w:tc>
          <w:tcPr>
            <w:tcW w:w="293" w:type="dxa"/>
            <w:noWrap/>
            <w:vAlign w:val="bottom"/>
          </w:tcPr>
          <w:p w14:paraId="494C3384" w14:textId="77777777" w:rsidR="00FC6A46" w:rsidRPr="001374AA" w:rsidRDefault="00FC6A46" w:rsidP="00707EE5">
            <w:pPr>
              <w:spacing w:after="0"/>
              <w:rPr>
                <w:rFonts w:eastAsia="Times New Roman"/>
                <w:sz w:val="22"/>
                <w:szCs w:val="22"/>
              </w:rPr>
            </w:pPr>
          </w:p>
        </w:tc>
        <w:tc>
          <w:tcPr>
            <w:tcW w:w="1424" w:type="dxa"/>
            <w:noWrap/>
            <w:vAlign w:val="bottom"/>
            <w:hideMark/>
          </w:tcPr>
          <w:p w14:paraId="0B611B29" w14:textId="77777777" w:rsidR="00FC6A46" w:rsidRPr="001374AA" w:rsidRDefault="00FC6A46" w:rsidP="00707EE5">
            <w:pPr>
              <w:spacing w:after="0"/>
              <w:rPr>
                <w:rFonts w:eastAsia="Times New Roman"/>
                <w:bCs/>
                <w:smallCaps/>
                <w:sz w:val="20"/>
                <w:szCs w:val="22"/>
              </w:rPr>
            </w:pPr>
            <w:r w:rsidRPr="001374AA">
              <w:rPr>
                <w:rFonts w:eastAsia="Times New Roman"/>
                <w:bCs/>
                <w:smallCaps/>
                <w:sz w:val="20"/>
                <w:szCs w:val="22"/>
              </w:rPr>
              <w:t>Date:</w:t>
            </w:r>
          </w:p>
        </w:tc>
        <w:tc>
          <w:tcPr>
            <w:tcW w:w="2555" w:type="dxa"/>
            <w:gridSpan w:val="2"/>
            <w:tcBorders>
              <w:top w:val="nil"/>
              <w:left w:val="nil"/>
              <w:bottom w:val="single" w:sz="4" w:space="0" w:color="auto"/>
              <w:right w:val="nil"/>
            </w:tcBorders>
            <w:noWrap/>
            <w:vAlign w:val="bottom"/>
          </w:tcPr>
          <w:p w14:paraId="275B9CF5" w14:textId="172B5D55" w:rsidR="00FC6A46" w:rsidRPr="001374AA" w:rsidRDefault="00722699" w:rsidP="00707EE5">
            <w:pPr>
              <w:spacing w:after="0"/>
              <w:rPr>
                <w:rFonts w:eastAsia="Times New Roman"/>
                <w:sz w:val="20"/>
                <w:szCs w:val="22"/>
              </w:rPr>
            </w:pPr>
            <w:r w:rsidRPr="001374AA">
              <w:rPr>
                <w:rFonts w:eastAsia="Times New Roman"/>
                <w:sz w:val="20"/>
                <w:szCs w:val="22"/>
              </w:rPr>
              <w:t>April 15, 2024</w:t>
            </w:r>
          </w:p>
        </w:tc>
      </w:tr>
      <w:tr w:rsidR="00FC6A46" w:rsidRPr="001374AA" w14:paraId="5B17DD0D" w14:textId="77777777" w:rsidTr="00707EE5">
        <w:trPr>
          <w:trHeight w:val="405"/>
        </w:trPr>
        <w:tc>
          <w:tcPr>
            <w:tcW w:w="2056" w:type="dxa"/>
            <w:tcBorders>
              <w:top w:val="nil"/>
              <w:left w:val="single" w:sz="8" w:space="0" w:color="auto"/>
              <w:bottom w:val="single" w:sz="4" w:space="0" w:color="auto"/>
              <w:right w:val="single" w:sz="8" w:space="0" w:color="auto"/>
            </w:tcBorders>
            <w:noWrap/>
            <w:vAlign w:val="bottom"/>
            <w:hideMark/>
          </w:tcPr>
          <w:p w14:paraId="42019AA9" w14:textId="5D4EFDEF" w:rsidR="00FC6A46" w:rsidRPr="001374AA" w:rsidRDefault="00FC6A46" w:rsidP="00707EE5">
            <w:pPr>
              <w:spacing w:after="0"/>
              <w:rPr>
                <w:rFonts w:eastAsia="Times New Roman"/>
                <w:smallCaps/>
                <w:sz w:val="22"/>
                <w:szCs w:val="22"/>
              </w:rPr>
            </w:pPr>
            <w:r w:rsidRPr="001374AA">
              <w:rPr>
                <w:rFonts w:eastAsia="Times New Roman"/>
                <w:smallCaps/>
                <w:sz w:val="22"/>
                <w:szCs w:val="22"/>
              </w:rPr>
              <w:t>GUTTIERREZ</w:t>
            </w:r>
          </w:p>
        </w:tc>
        <w:tc>
          <w:tcPr>
            <w:tcW w:w="676" w:type="dxa"/>
            <w:tcBorders>
              <w:top w:val="nil"/>
              <w:left w:val="nil"/>
              <w:bottom w:val="single" w:sz="4" w:space="0" w:color="auto"/>
              <w:right w:val="nil"/>
            </w:tcBorders>
            <w:noWrap/>
            <w:vAlign w:val="bottom"/>
          </w:tcPr>
          <w:p w14:paraId="52972C45" w14:textId="77777777" w:rsidR="00FC6A46" w:rsidRPr="001374AA" w:rsidRDefault="00FC6A46" w:rsidP="00707EE5">
            <w:pPr>
              <w:spacing w:after="0"/>
              <w:rPr>
                <w:rFonts w:eastAsia="Times New Roman"/>
                <w:sz w:val="22"/>
                <w:szCs w:val="22"/>
              </w:rPr>
            </w:pPr>
          </w:p>
        </w:tc>
        <w:tc>
          <w:tcPr>
            <w:tcW w:w="638" w:type="dxa"/>
            <w:tcBorders>
              <w:top w:val="nil"/>
              <w:left w:val="single" w:sz="8" w:space="0" w:color="auto"/>
              <w:bottom w:val="single" w:sz="4" w:space="0" w:color="auto"/>
              <w:right w:val="single" w:sz="8" w:space="0" w:color="auto"/>
            </w:tcBorders>
            <w:noWrap/>
            <w:vAlign w:val="bottom"/>
            <w:hideMark/>
          </w:tcPr>
          <w:p w14:paraId="0C8A476F" w14:textId="77777777" w:rsidR="00FC6A46" w:rsidRPr="001374AA" w:rsidRDefault="00FC6A46" w:rsidP="00707EE5">
            <w:pPr>
              <w:spacing w:after="0"/>
              <w:rPr>
                <w:rFonts w:eastAsia="Times New Roman"/>
                <w:sz w:val="22"/>
                <w:szCs w:val="22"/>
              </w:rPr>
            </w:pPr>
            <w:r w:rsidRPr="001374AA">
              <w:rPr>
                <w:rFonts w:eastAsia="Times New Roman"/>
                <w:sz w:val="22"/>
                <w:szCs w:val="22"/>
              </w:rPr>
              <w:t> </w:t>
            </w:r>
          </w:p>
        </w:tc>
        <w:tc>
          <w:tcPr>
            <w:tcW w:w="1216" w:type="dxa"/>
            <w:tcBorders>
              <w:top w:val="nil"/>
              <w:left w:val="nil"/>
              <w:bottom w:val="single" w:sz="4" w:space="0" w:color="auto"/>
              <w:right w:val="single" w:sz="8" w:space="0" w:color="auto"/>
            </w:tcBorders>
            <w:noWrap/>
            <w:vAlign w:val="bottom"/>
            <w:hideMark/>
          </w:tcPr>
          <w:p w14:paraId="2FE3242C" w14:textId="77777777" w:rsidR="00FC6A46" w:rsidRPr="001374AA" w:rsidRDefault="00FC6A46" w:rsidP="00707EE5">
            <w:pPr>
              <w:spacing w:after="0"/>
              <w:rPr>
                <w:rFonts w:eastAsia="Times New Roman"/>
                <w:sz w:val="22"/>
                <w:szCs w:val="22"/>
              </w:rPr>
            </w:pPr>
            <w:r w:rsidRPr="001374AA">
              <w:rPr>
                <w:rFonts w:eastAsia="Times New Roman"/>
                <w:sz w:val="22"/>
                <w:szCs w:val="22"/>
              </w:rPr>
              <w:t> </w:t>
            </w:r>
          </w:p>
        </w:tc>
        <w:tc>
          <w:tcPr>
            <w:tcW w:w="1977" w:type="dxa"/>
            <w:tcBorders>
              <w:top w:val="nil"/>
              <w:left w:val="nil"/>
              <w:bottom w:val="single" w:sz="4" w:space="0" w:color="auto"/>
              <w:right w:val="single" w:sz="8" w:space="0" w:color="auto"/>
            </w:tcBorders>
            <w:noWrap/>
            <w:vAlign w:val="bottom"/>
            <w:hideMark/>
          </w:tcPr>
          <w:p w14:paraId="37EF8453" w14:textId="77777777" w:rsidR="00FC6A46" w:rsidRPr="001374AA" w:rsidRDefault="00FC6A46" w:rsidP="00707EE5">
            <w:pPr>
              <w:spacing w:after="0"/>
              <w:rPr>
                <w:rFonts w:eastAsia="Times New Roman"/>
                <w:sz w:val="22"/>
                <w:szCs w:val="22"/>
              </w:rPr>
            </w:pPr>
            <w:r w:rsidRPr="001374AA">
              <w:rPr>
                <w:rFonts w:eastAsia="Times New Roman"/>
                <w:sz w:val="22"/>
                <w:szCs w:val="22"/>
              </w:rPr>
              <w:t> </w:t>
            </w:r>
          </w:p>
        </w:tc>
        <w:tc>
          <w:tcPr>
            <w:tcW w:w="293" w:type="dxa"/>
            <w:noWrap/>
            <w:vAlign w:val="bottom"/>
          </w:tcPr>
          <w:p w14:paraId="7AB443E8" w14:textId="77777777" w:rsidR="00FC6A46" w:rsidRPr="001374AA" w:rsidRDefault="00FC6A46" w:rsidP="00707EE5">
            <w:pPr>
              <w:spacing w:after="0"/>
              <w:rPr>
                <w:rFonts w:eastAsia="Times New Roman"/>
                <w:sz w:val="22"/>
                <w:szCs w:val="22"/>
              </w:rPr>
            </w:pPr>
          </w:p>
        </w:tc>
        <w:tc>
          <w:tcPr>
            <w:tcW w:w="1424" w:type="dxa"/>
            <w:noWrap/>
            <w:vAlign w:val="bottom"/>
            <w:hideMark/>
          </w:tcPr>
          <w:p w14:paraId="709E20BA" w14:textId="77777777" w:rsidR="00FC6A46" w:rsidRPr="001374AA" w:rsidRDefault="00FC6A46" w:rsidP="00707EE5">
            <w:pPr>
              <w:spacing w:after="0"/>
              <w:rPr>
                <w:rFonts w:eastAsia="Times New Roman"/>
                <w:bCs/>
                <w:smallCaps/>
                <w:sz w:val="20"/>
                <w:szCs w:val="22"/>
              </w:rPr>
            </w:pPr>
            <w:r w:rsidRPr="001374AA">
              <w:rPr>
                <w:rFonts w:eastAsia="Times New Roman"/>
                <w:bCs/>
                <w:smallCaps/>
                <w:sz w:val="20"/>
                <w:szCs w:val="22"/>
              </w:rPr>
              <w:t>Resolution No.</w:t>
            </w:r>
          </w:p>
        </w:tc>
        <w:tc>
          <w:tcPr>
            <w:tcW w:w="1309" w:type="dxa"/>
            <w:tcBorders>
              <w:top w:val="nil"/>
              <w:left w:val="nil"/>
              <w:bottom w:val="single" w:sz="4" w:space="0" w:color="auto"/>
              <w:right w:val="nil"/>
            </w:tcBorders>
            <w:noWrap/>
            <w:vAlign w:val="bottom"/>
          </w:tcPr>
          <w:p w14:paraId="7D5A6CBD" w14:textId="695F9E01" w:rsidR="00FC6A46" w:rsidRPr="001374AA" w:rsidRDefault="00722699" w:rsidP="00707EE5">
            <w:pPr>
              <w:spacing w:after="0"/>
              <w:rPr>
                <w:rFonts w:eastAsia="Times New Roman"/>
                <w:sz w:val="20"/>
                <w:szCs w:val="22"/>
              </w:rPr>
            </w:pPr>
            <w:r w:rsidRPr="001374AA">
              <w:rPr>
                <w:rFonts w:eastAsia="Times New Roman"/>
                <w:sz w:val="20"/>
                <w:szCs w:val="22"/>
              </w:rPr>
              <w:t>2024</w:t>
            </w:r>
            <w:r w:rsidR="001374AA">
              <w:rPr>
                <w:rFonts w:eastAsia="Times New Roman"/>
                <w:sz w:val="20"/>
                <w:szCs w:val="22"/>
              </w:rPr>
              <w:t>-123</w:t>
            </w:r>
          </w:p>
        </w:tc>
        <w:tc>
          <w:tcPr>
            <w:tcW w:w="1246" w:type="dxa"/>
            <w:tcBorders>
              <w:top w:val="nil"/>
              <w:left w:val="nil"/>
              <w:bottom w:val="single" w:sz="4" w:space="0" w:color="auto"/>
              <w:right w:val="nil"/>
            </w:tcBorders>
            <w:noWrap/>
            <w:vAlign w:val="bottom"/>
            <w:hideMark/>
          </w:tcPr>
          <w:p w14:paraId="110A8187" w14:textId="77777777" w:rsidR="00FC6A46" w:rsidRPr="001374AA" w:rsidRDefault="00FC6A46" w:rsidP="00707EE5">
            <w:pPr>
              <w:spacing w:after="0"/>
              <w:rPr>
                <w:rFonts w:eastAsia="Times New Roman"/>
                <w:sz w:val="22"/>
                <w:szCs w:val="22"/>
              </w:rPr>
            </w:pPr>
            <w:r w:rsidRPr="001374AA">
              <w:rPr>
                <w:rFonts w:eastAsia="Times New Roman"/>
                <w:sz w:val="22"/>
                <w:szCs w:val="22"/>
              </w:rPr>
              <w:t> </w:t>
            </w:r>
          </w:p>
        </w:tc>
      </w:tr>
      <w:tr w:rsidR="00FC6A46" w:rsidRPr="001374AA" w14:paraId="7E39FDC0" w14:textId="77777777" w:rsidTr="00707EE5">
        <w:trPr>
          <w:trHeight w:val="350"/>
        </w:trPr>
        <w:tc>
          <w:tcPr>
            <w:tcW w:w="2056" w:type="dxa"/>
            <w:tcBorders>
              <w:top w:val="nil"/>
              <w:left w:val="single" w:sz="8" w:space="0" w:color="auto"/>
              <w:bottom w:val="nil"/>
              <w:right w:val="single" w:sz="8" w:space="0" w:color="auto"/>
            </w:tcBorders>
            <w:noWrap/>
            <w:vAlign w:val="bottom"/>
            <w:hideMark/>
          </w:tcPr>
          <w:p w14:paraId="3D8820BA" w14:textId="77777777" w:rsidR="00FC6A46" w:rsidRPr="001374AA" w:rsidRDefault="00FC6A46" w:rsidP="00707EE5">
            <w:pPr>
              <w:spacing w:after="0"/>
              <w:rPr>
                <w:rFonts w:eastAsia="Times New Roman"/>
                <w:smallCaps/>
                <w:sz w:val="22"/>
                <w:szCs w:val="22"/>
              </w:rPr>
            </w:pPr>
            <w:r w:rsidRPr="001374AA">
              <w:rPr>
                <w:rFonts w:eastAsia="Times New Roman"/>
                <w:smallCaps/>
                <w:sz w:val="22"/>
                <w:szCs w:val="22"/>
              </w:rPr>
              <w:t>LAWLOR</w:t>
            </w:r>
          </w:p>
        </w:tc>
        <w:tc>
          <w:tcPr>
            <w:tcW w:w="676" w:type="dxa"/>
            <w:noWrap/>
            <w:vAlign w:val="bottom"/>
          </w:tcPr>
          <w:p w14:paraId="2A5C53B7" w14:textId="77777777" w:rsidR="00FC6A46" w:rsidRPr="001374AA" w:rsidRDefault="00FC6A46" w:rsidP="00707EE5">
            <w:pPr>
              <w:spacing w:after="0"/>
              <w:rPr>
                <w:rFonts w:eastAsia="Times New Roman"/>
                <w:sz w:val="22"/>
                <w:szCs w:val="22"/>
              </w:rPr>
            </w:pPr>
          </w:p>
        </w:tc>
        <w:tc>
          <w:tcPr>
            <w:tcW w:w="638" w:type="dxa"/>
            <w:tcBorders>
              <w:top w:val="nil"/>
              <w:left w:val="single" w:sz="8" w:space="0" w:color="auto"/>
              <w:bottom w:val="nil"/>
              <w:right w:val="single" w:sz="8" w:space="0" w:color="auto"/>
            </w:tcBorders>
            <w:noWrap/>
            <w:vAlign w:val="bottom"/>
            <w:hideMark/>
          </w:tcPr>
          <w:p w14:paraId="33046CA5" w14:textId="77777777" w:rsidR="00FC6A46" w:rsidRPr="001374AA" w:rsidRDefault="00FC6A46" w:rsidP="00707EE5">
            <w:pPr>
              <w:spacing w:after="0"/>
              <w:rPr>
                <w:rFonts w:eastAsia="Times New Roman"/>
                <w:sz w:val="22"/>
                <w:szCs w:val="22"/>
              </w:rPr>
            </w:pPr>
            <w:r w:rsidRPr="001374AA">
              <w:rPr>
                <w:rFonts w:eastAsia="Times New Roman"/>
                <w:sz w:val="22"/>
                <w:szCs w:val="22"/>
              </w:rPr>
              <w:t> </w:t>
            </w:r>
          </w:p>
        </w:tc>
        <w:tc>
          <w:tcPr>
            <w:tcW w:w="1216" w:type="dxa"/>
            <w:tcBorders>
              <w:top w:val="nil"/>
              <w:left w:val="nil"/>
              <w:bottom w:val="nil"/>
              <w:right w:val="single" w:sz="8" w:space="0" w:color="auto"/>
            </w:tcBorders>
            <w:noWrap/>
            <w:vAlign w:val="bottom"/>
            <w:hideMark/>
          </w:tcPr>
          <w:p w14:paraId="4BC8D5A0" w14:textId="77777777" w:rsidR="00FC6A46" w:rsidRPr="001374AA" w:rsidRDefault="00FC6A46" w:rsidP="00707EE5">
            <w:pPr>
              <w:spacing w:after="0"/>
              <w:rPr>
                <w:rFonts w:eastAsia="Times New Roman"/>
                <w:sz w:val="22"/>
                <w:szCs w:val="22"/>
              </w:rPr>
            </w:pPr>
          </w:p>
        </w:tc>
        <w:tc>
          <w:tcPr>
            <w:tcW w:w="1977" w:type="dxa"/>
            <w:tcBorders>
              <w:top w:val="nil"/>
              <w:left w:val="nil"/>
              <w:bottom w:val="nil"/>
              <w:right w:val="single" w:sz="8" w:space="0" w:color="auto"/>
            </w:tcBorders>
            <w:noWrap/>
            <w:vAlign w:val="bottom"/>
          </w:tcPr>
          <w:p w14:paraId="72B8333D" w14:textId="77777777" w:rsidR="00FC6A46" w:rsidRPr="001374AA" w:rsidRDefault="00FC6A46" w:rsidP="00707EE5">
            <w:pPr>
              <w:spacing w:after="0"/>
              <w:rPr>
                <w:rFonts w:eastAsia="Times New Roman"/>
                <w:sz w:val="22"/>
                <w:szCs w:val="22"/>
              </w:rPr>
            </w:pPr>
          </w:p>
        </w:tc>
        <w:tc>
          <w:tcPr>
            <w:tcW w:w="293" w:type="dxa"/>
            <w:noWrap/>
            <w:vAlign w:val="bottom"/>
          </w:tcPr>
          <w:p w14:paraId="1F929C61" w14:textId="77777777" w:rsidR="00FC6A46" w:rsidRPr="001374AA" w:rsidRDefault="00FC6A46" w:rsidP="00707EE5">
            <w:pPr>
              <w:spacing w:after="0"/>
              <w:rPr>
                <w:rFonts w:eastAsia="Times New Roman"/>
                <w:sz w:val="22"/>
                <w:szCs w:val="22"/>
              </w:rPr>
            </w:pPr>
          </w:p>
        </w:tc>
        <w:tc>
          <w:tcPr>
            <w:tcW w:w="1424" w:type="dxa"/>
            <w:noWrap/>
            <w:vAlign w:val="bottom"/>
            <w:hideMark/>
          </w:tcPr>
          <w:p w14:paraId="5685FA65" w14:textId="77777777" w:rsidR="00FC6A46" w:rsidRPr="001374AA" w:rsidRDefault="00FC6A46" w:rsidP="00707EE5">
            <w:pPr>
              <w:spacing w:after="0"/>
              <w:rPr>
                <w:rFonts w:eastAsia="Times New Roman"/>
                <w:bCs/>
                <w:smallCaps/>
                <w:sz w:val="20"/>
                <w:szCs w:val="22"/>
              </w:rPr>
            </w:pPr>
            <w:r w:rsidRPr="001374AA">
              <w:rPr>
                <w:rFonts w:eastAsia="Times New Roman"/>
                <w:bCs/>
                <w:smallCaps/>
                <w:sz w:val="20"/>
                <w:szCs w:val="22"/>
              </w:rPr>
              <w:t>Introduced by:</w:t>
            </w:r>
          </w:p>
        </w:tc>
        <w:tc>
          <w:tcPr>
            <w:tcW w:w="2555" w:type="dxa"/>
            <w:gridSpan w:val="2"/>
            <w:tcBorders>
              <w:top w:val="nil"/>
              <w:left w:val="nil"/>
              <w:bottom w:val="single" w:sz="4" w:space="0" w:color="auto"/>
              <w:right w:val="nil"/>
            </w:tcBorders>
            <w:noWrap/>
            <w:vAlign w:val="bottom"/>
          </w:tcPr>
          <w:p w14:paraId="6CE3E7A1" w14:textId="17B79027" w:rsidR="00FC6A46" w:rsidRPr="001374AA" w:rsidRDefault="00FC6A46" w:rsidP="00707EE5">
            <w:pPr>
              <w:spacing w:after="0"/>
              <w:rPr>
                <w:rFonts w:eastAsia="Times New Roman"/>
                <w:sz w:val="20"/>
                <w:szCs w:val="22"/>
              </w:rPr>
            </w:pPr>
          </w:p>
        </w:tc>
      </w:tr>
      <w:tr w:rsidR="00FC6A46" w:rsidRPr="001374AA" w14:paraId="748D2090" w14:textId="77777777" w:rsidTr="00707EE5">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1C8AF1B" w14:textId="77777777" w:rsidR="00FC6A46" w:rsidRPr="001374AA" w:rsidRDefault="00FC6A46" w:rsidP="00707EE5">
            <w:pPr>
              <w:spacing w:after="0"/>
              <w:rPr>
                <w:rFonts w:eastAsia="Times New Roman"/>
                <w:smallCaps/>
                <w:sz w:val="22"/>
                <w:szCs w:val="22"/>
              </w:rPr>
            </w:pPr>
            <w:r w:rsidRPr="001374AA">
              <w:rPr>
                <w:rFonts w:eastAsia="Times New Roman"/>
                <w:smallCaps/>
                <w:szCs w:val="22"/>
              </w:rPr>
              <w:t>monte</w:t>
            </w:r>
          </w:p>
        </w:tc>
        <w:tc>
          <w:tcPr>
            <w:tcW w:w="676" w:type="dxa"/>
            <w:tcBorders>
              <w:top w:val="single" w:sz="4" w:space="0" w:color="auto"/>
              <w:left w:val="nil"/>
              <w:bottom w:val="single" w:sz="4" w:space="0" w:color="auto"/>
              <w:right w:val="nil"/>
            </w:tcBorders>
            <w:noWrap/>
            <w:vAlign w:val="bottom"/>
          </w:tcPr>
          <w:p w14:paraId="5AF25821" w14:textId="77777777" w:rsidR="00FC6A46" w:rsidRPr="001374AA" w:rsidRDefault="00FC6A46" w:rsidP="00707EE5">
            <w:pPr>
              <w:spacing w:after="0"/>
              <w:rPr>
                <w:rFonts w:eastAsia="Times New Roman"/>
                <w:sz w:val="22"/>
                <w:szCs w:val="22"/>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E2BC21B" w14:textId="77777777" w:rsidR="00FC6A46" w:rsidRPr="001374AA" w:rsidRDefault="00FC6A46" w:rsidP="00707EE5">
            <w:pPr>
              <w:spacing w:after="0"/>
              <w:rPr>
                <w:rFonts w:eastAsia="Times New Roman"/>
                <w:sz w:val="22"/>
                <w:szCs w:val="22"/>
              </w:rPr>
            </w:pPr>
            <w:r w:rsidRPr="001374AA">
              <w:rPr>
                <w:rFonts w:eastAsia="Times New Roman"/>
                <w:sz w:val="22"/>
                <w:szCs w:val="22"/>
              </w:rPr>
              <w:t> </w:t>
            </w:r>
          </w:p>
        </w:tc>
        <w:tc>
          <w:tcPr>
            <w:tcW w:w="1216" w:type="dxa"/>
            <w:tcBorders>
              <w:top w:val="single" w:sz="4" w:space="0" w:color="auto"/>
              <w:left w:val="nil"/>
              <w:bottom w:val="single" w:sz="4" w:space="0" w:color="auto"/>
              <w:right w:val="single" w:sz="8" w:space="0" w:color="auto"/>
            </w:tcBorders>
            <w:noWrap/>
            <w:vAlign w:val="bottom"/>
            <w:hideMark/>
          </w:tcPr>
          <w:p w14:paraId="0FC250AA" w14:textId="77777777" w:rsidR="00FC6A46" w:rsidRPr="001374AA" w:rsidRDefault="00FC6A46" w:rsidP="00707EE5">
            <w:pPr>
              <w:spacing w:after="0"/>
              <w:rPr>
                <w:rFonts w:eastAsia="Times New Roman"/>
                <w:sz w:val="22"/>
                <w:szCs w:val="22"/>
              </w:rPr>
            </w:pPr>
            <w:r w:rsidRPr="001374AA">
              <w:rPr>
                <w:rFonts w:eastAsia="Times New Roman"/>
                <w:sz w:val="22"/>
                <w:szCs w:val="22"/>
              </w:rPr>
              <w:t> </w:t>
            </w:r>
          </w:p>
        </w:tc>
        <w:tc>
          <w:tcPr>
            <w:tcW w:w="1977" w:type="dxa"/>
            <w:tcBorders>
              <w:top w:val="single" w:sz="4" w:space="0" w:color="auto"/>
              <w:left w:val="nil"/>
              <w:bottom w:val="single" w:sz="4" w:space="0" w:color="auto"/>
              <w:right w:val="single" w:sz="8" w:space="0" w:color="auto"/>
            </w:tcBorders>
            <w:noWrap/>
            <w:vAlign w:val="bottom"/>
            <w:hideMark/>
          </w:tcPr>
          <w:p w14:paraId="2C9D4ED8" w14:textId="77777777" w:rsidR="00FC6A46" w:rsidRPr="001374AA" w:rsidRDefault="00FC6A46" w:rsidP="00707EE5">
            <w:pPr>
              <w:spacing w:after="0"/>
              <w:rPr>
                <w:rFonts w:eastAsia="Times New Roman"/>
                <w:sz w:val="22"/>
                <w:szCs w:val="22"/>
              </w:rPr>
            </w:pPr>
            <w:r w:rsidRPr="001374AA">
              <w:rPr>
                <w:rFonts w:eastAsia="Times New Roman"/>
                <w:sz w:val="22"/>
                <w:szCs w:val="22"/>
              </w:rPr>
              <w:t> </w:t>
            </w:r>
          </w:p>
        </w:tc>
        <w:tc>
          <w:tcPr>
            <w:tcW w:w="293" w:type="dxa"/>
            <w:noWrap/>
            <w:vAlign w:val="bottom"/>
          </w:tcPr>
          <w:p w14:paraId="29E67A14" w14:textId="77777777" w:rsidR="00FC6A46" w:rsidRPr="001374AA" w:rsidRDefault="00FC6A46" w:rsidP="00707EE5">
            <w:pPr>
              <w:spacing w:after="0"/>
              <w:rPr>
                <w:rFonts w:eastAsia="Times New Roman"/>
                <w:sz w:val="22"/>
                <w:szCs w:val="22"/>
              </w:rPr>
            </w:pPr>
          </w:p>
        </w:tc>
        <w:tc>
          <w:tcPr>
            <w:tcW w:w="1424" w:type="dxa"/>
            <w:tcBorders>
              <w:top w:val="nil"/>
              <w:left w:val="nil"/>
              <w:bottom w:val="single" w:sz="4" w:space="0" w:color="auto"/>
              <w:right w:val="nil"/>
            </w:tcBorders>
            <w:noWrap/>
            <w:vAlign w:val="bottom"/>
          </w:tcPr>
          <w:p w14:paraId="09E6214B" w14:textId="77777777" w:rsidR="00FC6A46" w:rsidRPr="001374AA" w:rsidRDefault="00FC6A46" w:rsidP="00707EE5">
            <w:pPr>
              <w:spacing w:after="0"/>
              <w:rPr>
                <w:rFonts w:eastAsia="Times New Roman"/>
                <w:bCs/>
                <w:smallCaps/>
                <w:sz w:val="20"/>
                <w:szCs w:val="22"/>
                <w:u w:val="single"/>
              </w:rPr>
            </w:pPr>
          </w:p>
        </w:tc>
        <w:tc>
          <w:tcPr>
            <w:tcW w:w="1309" w:type="dxa"/>
            <w:tcBorders>
              <w:top w:val="nil"/>
              <w:left w:val="nil"/>
              <w:bottom w:val="single" w:sz="4" w:space="0" w:color="auto"/>
              <w:right w:val="nil"/>
            </w:tcBorders>
            <w:noWrap/>
            <w:vAlign w:val="bottom"/>
          </w:tcPr>
          <w:p w14:paraId="5C97ED6C" w14:textId="77777777" w:rsidR="00FC6A46" w:rsidRPr="001374AA" w:rsidRDefault="00FC6A46" w:rsidP="00707EE5">
            <w:pPr>
              <w:spacing w:after="0"/>
              <w:rPr>
                <w:rFonts w:eastAsia="Times New Roman"/>
                <w:sz w:val="20"/>
                <w:szCs w:val="22"/>
              </w:rPr>
            </w:pPr>
          </w:p>
        </w:tc>
        <w:tc>
          <w:tcPr>
            <w:tcW w:w="1246" w:type="dxa"/>
            <w:tcBorders>
              <w:top w:val="nil"/>
              <w:left w:val="nil"/>
              <w:bottom w:val="single" w:sz="4" w:space="0" w:color="auto"/>
              <w:right w:val="nil"/>
            </w:tcBorders>
            <w:noWrap/>
            <w:vAlign w:val="bottom"/>
            <w:hideMark/>
          </w:tcPr>
          <w:p w14:paraId="4B7C2465" w14:textId="77777777" w:rsidR="00FC6A46" w:rsidRPr="001374AA" w:rsidRDefault="00FC6A46" w:rsidP="00707EE5">
            <w:pPr>
              <w:spacing w:after="0"/>
              <w:rPr>
                <w:rFonts w:eastAsia="Times New Roman"/>
                <w:sz w:val="22"/>
                <w:szCs w:val="22"/>
              </w:rPr>
            </w:pPr>
            <w:r w:rsidRPr="001374AA">
              <w:rPr>
                <w:rFonts w:eastAsia="Times New Roman"/>
                <w:sz w:val="22"/>
                <w:szCs w:val="22"/>
              </w:rPr>
              <w:t> </w:t>
            </w:r>
          </w:p>
        </w:tc>
      </w:tr>
      <w:tr w:rsidR="00FC6A46" w:rsidRPr="001374AA" w14:paraId="366514D2" w14:textId="77777777" w:rsidTr="00707EE5">
        <w:trPr>
          <w:trHeight w:val="350"/>
        </w:trPr>
        <w:tc>
          <w:tcPr>
            <w:tcW w:w="2056" w:type="dxa"/>
            <w:tcBorders>
              <w:top w:val="nil"/>
              <w:left w:val="single" w:sz="8" w:space="0" w:color="auto"/>
              <w:bottom w:val="nil"/>
              <w:right w:val="single" w:sz="8" w:space="0" w:color="auto"/>
            </w:tcBorders>
            <w:noWrap/>
            <w:vAlign w:val="bottom"/>
            <w:hideMark/>
          </w:tcPr>
          <w:p w14:paraId="65272767" w14:textId="77777777" w:rsidR="00FC6A46" w:rsidRPr="001374AA" w:rsidRDefault="00FC6A46" w:rsidP="00707EE5">
            <w:pPr>
              <w:spacing w:after="0"/>
              <w:rPr>
                <w:rFonts w:eastAsia="Times New Roman"/>
                <w:smallCaps/>
                <w:sz w:val="22"/>
                <w:szCs w:val="22"/>
              </w:rPr>
            </w:pPr>
            <w:r w:rsidRPr="001374AA">
              <w:rPr>
                <w:rFonts w:eastAsia="Times New Roman"/>
                <w:smallCaps/>
                <w:sz w:val="22"/>
                <w:szCs w:val="22"/>
              </w:rPr>
              <w:t>VIDAL</w:t>
            </w:r>
          </w:p>
        </w:tc>
        <w:tc>
          <w:tcPr>
            <w:tcW w:w="676" w:type="dxa"/>
            <w:noWrap/>
            <w:vAlign w:val="bottom"/>
          </w:tcPr>
          <w:p w14:paraId="2A1F7442" w14:textId="77777777" w:rsidR="00FC6A46" w:rsidRPr="001374AA" w:rsidRDefault="00FC6A46" w:rsidP="00707EE5">
            <w:pPr>
              <w:spacing w:after="0"/>
              <w:rPr>
                <w:rFonts w:eastAsia="Times New Roman"/>
                <w:sz w:val="22"/>
                <w:szCs w:val="22"/>
              </w:rPr>
            </w:pPr>
          </w:p>
        </w:tc>
        <w:tc>
          <w:tcPr>
            <w:tcW w:w="638" w:type="dxa"/>
            <w:tcBorders>
              <w:top w:val="nil"/>
              <w:left w:val="single" w:sz="8" w:space="0" w:color="auto"/>
              <w:bottom w:val="nil"/>
              <w:right w:val="single" w:sz="8" w:space="0" w:color="auto"/>
            </w:tcBorders>
            <w:noWrap/>
            <w:vAlign w:val="bottom"/>
            <w:hideMark/>
          </w:tcPr>
          <w:p w14:paraId="13BBD9A7" w14:textId="77777777" w:rsidR="00FC6A46" w:rsidRPr="001374AA" w:rsidRDefault="00FC6A46" w:rsidP="00707EE5">
            <w:pPr>
              <w:spacing w:after="0"/>
              <w:rPr>
                <w:rFonts w:eastAsia="Times New Roman"/>
                <w:sz w:val="22"/>
                <w:szCs w:val="22"/>
              </w:rPr>
            </w:pPr>
            <w:r w:rsidRPr="001374AA">
              <w:rPr>
                <w:rFonts w:eastAsia="Times New Roman"/>
                <w:sz w:val="22"/>
                <w:szCs w:val="22"/>
              </w:rPr>
              <w:t> </w:t>
            </w:r>
          </w:p>
        </w:tc>
        <w:tc>
          <w:tcPr>
            <w:tcW w:w="1216" w:type="dxa"/>
            <w:tcBorders>
              <w:top w:val="nil"/>
              <w:left w:val="nil"/>
              <w:bottom w:val="nil"/>
              <w:right w:val="single" w:sz="8" w:space="0" w:color="auto"/>
            </w:tcBorders>
            <w:noWrap/>
            <w:vAlign w:val="bottom"/>
            <w:hideMark/>
          </w:tcPr>
          <w:p w14:paraId="28998EB2" w14:textId="77777777" w:rsidR="00FC6A46" w:rsidRPr="001374AA" w:rsidRDefault="00FC6A46" w:rsidP="00707EE5">
            <w:pPr>
              <w:spacing w:after="0"/>
              <w:rPr>
                <w:rFonts w:eastAsia="Times New Roman"/>
                <w:sz w:val="22"/>
                <w:szCs w:val="22"/>
              </w:rPr>
            </w:pPr>
            <w:r w:rsidRPr="001374AA">
              <w:rPr>
                <w:rFonts w:eastAsia="Times New Roman"/>
                <w:sz w:val="22"/>
                <w:szCs w:val="22"/>
              </w:rPr>
              <w:t> </w:t>
            </w:r>
          </w:p>
        </w:tc>
        <w:tc>
          <w:tcPr>
            <w:tcW w:w="1977" w:type="dxa"/>
            <w:tcBorders>
              <w:top w:val="nil"/>
              <w:left w:val="nil"/>
              <w:bottom w:val="nil"/>
              <w:right w:val="single" w:sz="8" w:space="0" w:color="auto"/>
            </w:tcBorders>
            <w:noWrap/>
            <w:vAlign w:val="bottom"/>
            <w:hideMark/>
          </w:tcPr>
          <w:p w14:paraId="260410E4" w14:textId="77777777" w:rsidR="00FC6A46" w:rsidRPr="001374AA" w:rsidRDefault="00FC6A46" w:rsidP="00707EE5">
            <w:pPr>
              <w:spacing w:after="0"/>
              <w:rPr>
                <w:rFonts w:eastAsia="Times New Roman"/>
                <w:sz w:val="22"/>
                <w:szCs w:val="22"/>
              </w:rPr>
            </w:pPr>
            <w:r w:rsidRPr="001374AA">
              <w:rPr>
                <w:rFonts w:eastAsia="Times New Roman"/>
                <w:sz w:val="22"/>
                <w:szCs w:val="22"/>
              </w:rPr>
              <w:t> </w:t>
            </w:r>
          </w:p>
        </w:tc>
        <w:tc>
          <w:tcPr>
            <w:tcW w:w="293" w:type="dxa"/>
            <w:noWrap/>
            <w:vAlign w:val="bottom"/>
          </w:tcPr>
          <w:p w14:paraId="0508C696" w14:textId="77777777" w:rsidR="00FC6A46" w:rsidRPr="001374AA" w:rsidRDefault="00FC6A46" w:rsidP="00707EE5">
            <w:pPr>
              <w:spacing w:after="0"/>
              <w:rPr>
                <w:rFonts w:eastAsia="Times New Roman"/>
                <w:sz w:val="22"/>
                <w:szCs w:val="22"/>
              </w:rPr>
            </w:pPr>
          </w:p>
        </w:tc>
        <w:tc>
          <w:tcPr>
            <w:tcW w:w="1424" w:type="dxa"/>
            <w:noWrap/>
            <w:vAlign w:val="bottom"/>
            <w:hideMark/>
          </w:tcPr>
          <w:p w14:paraId="3CB70E1B" w14:textId="77777777" w:rsidR="00FC6A46" w:rsidRPr="001374AA" w:rsidRDefault="00FC6A46" w:rsidP="00707EE5">
            <w:pPr>
              <w:spacing w:after="0"/>
              <w:rPr>
                <w:rFonts w:eastAsia="Times New Roman"/>
                <w:bCs/>
                <w:smallCaps/>
                <w:sz w:val="20"/>
                <w:szCs w:val="22"/>
              </w:rPr>
            </w:pPr>
            <w:r w:rsidRPr="001374AA">
              <w:rPr>
                <w:rFonts w:eastAsia="Times New Roman"/>
                <w:bCs/>
                <w:smallCaps/>
                <w:sz w:val="20"/>
                <w:szCs w:val="22"/>
              </w:rPr>
              <w:t>Second by:</w:t>
            </w:r>
          </w:p>
        </w:tc>
        <w:tc>
          <w:tcPr>
            <w:tcW w:w="2555" w:type="dxa"/>
            <w:gridSpan w:val="2"/>
            <w:tcBorders>
              <w:top w:val="nil"/>
              <w:left w:val="nil"/>
              <w:bottom w:val="single" w:sz="4" w:space="0" w:color="auto"/>
              <w:right w:val="nil"/>
            </w:tcBorders>
            <w:noWrap/>
            <w:vAlign w:val="bottom"/>
          </w:tcPr>
          <w:p w14:paraId="55A502B1" w14:textId="45A0BE5D" w:rsidR="00FC6A46" w:rsidRPr="001374AA" w:rsidRDefault="00FC6A46" w:rsidP="00707EE5">
            <w:pPr>
              <w:spacing w:after="0"/>
              <w:rPr>
                <w:rFonts w:eastAsia="Times New Roman"/>
                <w:sz w:val="20"/>
                <w:szCs w:val="22"/>
              </w:rPr>
            </w:pPr>
          </w:p>
        </w:tc>
      </w:tr>
      <w:tr w:rsidR="00FC6A46" w:rsidRPr="001374AA" w14:paraId="060D802C" w14:textId="77777777" w:rsidTr="00707EE5">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EDC91EE" w14:textId="2E1A4F15" w:rsidR="00FC6A46" w:rsidRPr="001374AA" w:rsidRDefault="00FC6A46" w:rsidP="00707EE5">
            <w:pPr>
              <w:spacing w:after="0"/>
              <w:rPr>
                <w:rFonts w:eastAsia="Times New Roman"/>
                <w:smallCaps/>
                <w:sz w:val="22"/>
                <w:szCs w:val="22"/>
              </w:rPr>
            </w:pPr>
            <w:r w:rsidRPr="001374AA">
              <w:rPr>
                <w:rFonts w:eastAsia="Times New Roman"/>
                <w:smallCaps/>
                <w:sz w:val="22"/>
                <w:szCs w:val="22"/>
              </w:rPr>
              <w:t>MARTIN</w:t>
            </w:r>
          </w:p>
        </w:tc>
        <w:tc>
          <w:tcPr>
            <w:tcW w:w="676" w:type="dxa"/>
            <w:tcBorders>
              <w:top w:val="single" w:sz="4" w:space="0" w:color="auto"/>
              <w:left w:val="nil"/>
              <w:bottom w:val="single" w:sz="4" w:space="0" w:color="auto"/>
              <w:right w:val="nil"/>
            </w:tcBorders>
            <w:noWrap/>
            <w:vAlign w:val="bottom"/>
          </w:tcPr>
          <w:p w14:paraId="4ED748E7" w14:textId="77777777" w:rsidR="00FC6A46" w:rsidRPr="001374AA" w:rsidRDefault="00FC6A46" w:rsidP="00707EE5">
            <w:pPr>
              <w:spacing w:after="0"/>
              <w:rPr>
                <w:rFonts w:eastAsia="Times New Roman"/>
                <w:sz w:val="22"/>
                <w:szCs w:val="22"/>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4149FE8" w14:textId="77777777" w:rsidR="00FC6A46" w:rsidRPr="001374AA" w:rsidRDefault="00FC6A46" w:rsidP="00707EE5">
            <w:pPr>
              <w:spacing w:after="0"/>
              <w:rPr>
                <w:rFonts w:eastAsia="Times New Roman"/>
                <w:sz w:val="22"/>
                <w:szCs w:val="22"/>
              </w:rPr>
            </w:pPr>
            <w:r w:rsidRPr="001374AA">
              <w:rPr>
                <w:rFonts w:eastAsia="Times New Roman"/>
                <w:sz w:val="22"/>
                <w:szCs w:val="22"/>
              </w:rPr>
              <w:t> </w:t>
            </w:r>
          </w:p>
        </w:tc>
        <w:tc>
          <w:tcPr>
            <w:tcW w:w="1216" w:type="dxa"/>
            <w:tcBorders>
              <w:top w:val="single" w:sz="4" w:space="0" w:color="auto"/>
              <w:left w:val="nil"/>
              <w:bottom w:val="single" w:sz="4" w:space="0" w:color="auto"/>
              <w:right w:val="single" w:sz="8" w:space="0" w:color="auto"/>
            </w:tcBorders>
            <w:noWrap/>
            <w:vAlign w:val="bottom"/>
            <w:hideMark/>
          </w:tcPr>
          <w:p w14:paraId="164766E5" w14:textId="77777777" w:rsidR="00FC6A46" w:rsidRPr="001374AA" w:rsidRDefault="00FC6A46" w:rsidP="00707EE5">
            <w:pPr>
              <w:spacing w:after="0"/>
              <w:rPr>
                <w:rFonts w:eastAsia="Times New Roman"/>
                <w:sz w:val="22"/>
                <w:szCs w:val="22"/>
              </w:rPr>
            </w:pPr>
            <w:r w:rsidRPr="001374AA">
              <w:rPr>
                <w:rFonts w:eastAsia="Times New Roman"/>
                <w:sz w:val="22"/>
                <w:szCs w:val="22"/>
              </w:rPr>
              <w:t> </w:t>
            </w:r>
          </w:p>
        </w:tc>
        <w:tc>
          <w:tcPr>
            <w:tcW w:w="1977" w:type="dxa"/>
            <w:tcBorders>
              <w:top w:val="single" w:sz="4" w:space="0" w:color="auto"/>
              <w:left w:val="nil"/>
              <w:bottom w:val="single" w:sz="4" w:space="0" w:color="auto"/>
              <w:right w:val="single" w:sz="8" w:space="0" w:color="auto"/>
            </w:tcBorders>
            <w:noWrap/>
            <w:vAlign w:val="bottom"/>
            <w:hideMark/>
          </w:tcPr>
          <w:p w14:paraId="4C4309FA" w14:textId="77777777" w:rsidR="00FC6A46" w:rsidRPr="001374AA" w:rsidRDefault="00FC6A46" w:rsidP="00707EE5">
            <w:pPr>
              <w:spacing w:after="0"/>
              <w:rPr>
                <w:rFonts w:eastAsia="Times New Roman"/>
                <w:sz w:val="22"/>
                <w:szCs w:val="22"/>
              </w:rPr>
            </w:pPr>
            <w:r w:rsidRPr="001374AA">
              <w:rPr>
                <w:rFonts w:eastAsia="Times New Roman"/>
                <w:sz w:val="22"/>
                <w:szCs w:val="22"/>
              </w:rPr>
              <w:t> </w:t>
            </w:r>
          </w:p>
        </w:tc>
        <w:tc>
          <w:tcPr>
            <w:tcW w:w="293" w:type="dxa"/>
            <w:noWrap/>
            <w:vAlign w:val="bottom"/>
          </w:tcPr>
          <w:p w14:paraId="42E28ACB" w14:textId="77777777" w:rsidR="00FC6A46" w:rsidRPr="001374AA" w:rsidRDefault="00FC6A46" w:rsidP="00707EE5">
            <w:pPr>
              <w:spacing w:after="0"/>
              <w:rPr>
                <w:rFonts w:eastAsia="Times New Roman"/>
                <w:sz w:val="22"/>
                <w:szCs w:val="22"/>
              </w:rPr>
            </w:pPr>
          </w:p>
        </w:tc>
        <w:tc>
          <w:tcPr>
            <w:tcW w:w="1424" w:type="dxa"/>
            <w:tcBorders>
              <w:top w:val="nil"/>
              <w:left w:val="nil"/>
              <w:bottom w:val="single" w:sz="4" w:space="0" w:color="auto"/>
              <w:right w:val="nil"/>
            </w:tcBorders>
            <w:noWrap/>
            <w:vAlign w:val="bottom"/>
          </w:tcPr>
          <w:p w14:paraId="07F378D3" w14:textId="77777777" w:rsidR="00FC6A46" w:rsidRPr="001374AA" w:rsidRDefault="00FC6A46" w:rsidP="00707EE5">
            <w:pPr>
              <w:spacing w:after="0"/>
              <w:rPr>
                <w:rFonts w:eastAsia="Times New Roman"/>
                <w:bCs/>
                <w:sz w:val="20"/>
                <w:szCs w:val="22"/>
                <w:u w:val="single"/>
              </w:rPr>
            </w:pPr>
          </w:p>
        </w:tc>
        <w:tc>
          <w:tcPr>
            <w:tcW w:w="1309" w:type="dxa"/>
            <w:tcBorders>
              <w:top w:val="nil"/>
              <w:left w:val="nil"/>
              <w:bottom w:val="single" w:sz="4" w:space="0" w:color="auto"/>
              <w:right w:val="nil"/>
            </w:tcBorders>
            <w:noWrap/>
            <w:vAlign w:val="bottom"/>
            <w:hideMark/>
          </w:tcPr>
          <w:p w14:paraId="226ED96C" w14:textId="77777777" w:rsidR="00FC6A46" w:rsidRPr="001374AA" w:rsidRDefault="00FC6A46" w:rsidP="00707EE5">
            <w:pPr>
              <w:spacing w:after="0"/>
              <w:rPr>
                <w:rFonts w:eastAsia="Times New Roman"/>
                <w:sz w:val="20"/>
                <w:szCs w:val="22"/>
              </w:rPr>
            </w:pPr>
            <w:r w:rsidRPr="001374AA">
              <w:rPr>
                <w:rFonts w:eastAsia="Times New Roman"/>
                <w:sz w:val="20"/>
                <w:szCs w:val="22"/>
              </w:rPr>
              <w:t> </w:t>
            </w:r>
          </w:p>
        </w:tc>
        <w:tc>
          <w:tcPr>
            <w:tcW w:w="1246" w:type="dxa"/>
            <w:tcBorders>
              <w:top w:val="nil"/>
              <w:left w:val="nil"/>
              <w:bottom w:val="single" w:sz="4" w:space="0" w:color="auto"/>
              <w:right w:val="nil"/>
            </w:tcBorders>
            <w:noWrap/>
            <w:vAlign w:val="bottom"/>
          </w:tcPr>
          <w:p w14:paraId="1197C281" w14:textId="77777777" w:rsidR="00FC6A46" w:rsidRPr="001374AA" w:rsidRDefault="00FC6A46" w:rsidP="00707EE5">
            <w:pPr>
              <w:spacing w:after="0"/>
              <w:rPr>
                <w:rFonts w:eastAsia="Times New Roman"/>
                <w:sz w:val="22"/>
                <w:szCs w:val="22"/>
              </w:rPr>
            </w:pPr>
          </w:p>
        </w:tc>
      </w:tr>
      <w:tr w:rsidR="00FC6A46" w:rsidRPr="001374AA" w14:paraId="4EBD4057" w14:textId="77777777" w:rsidTr="00707EE5">
        <w:trPr>
          <w:trHeight w:val="350"/>
        </w:trPr>
        <w:tc>
          <w:tcPr>
            <w:tcW w:w="2056" w:type="dxa"/>
            <w:tcBorders>
              <w:top w:val="nil"/>
              <w:left w:val="single" w:sz="8" w:space="0" w:color="auto"/>
              <w:bottom w:val="single" w:sz="8" w:space="0" w:color="auto"/>
              <w:right w:val="single" w:sz="8" w:space="0" w:color="auto"/>
            </w:tcBorders>
            <w:noWrap/>
            <w:vAlign w:val="bottom"/>
            <w:hideMark/>
          </w:tcPr>
          <w:p w14:paraId="4EFAB907" w14:textId="77777777" w:rsidR="00FC6A46" w:rsidRPr="001374AA" w:rsidRDefault="00FC6A46" w:rsidP="00707EE5">
            <w:pPr>
              <w:spacing w:after="0"/>
              <w:rPr>
                <w:rFonts w:eastAsia="Times New Roman"/>
                <w:smallCaps/>
                <w:sz w:val="22"/>
                <w:szCs w:val="22"/>
              </w:rPr>
            </w:pPr>
            <w:r w:rsidRPr="001374AA">
              <w:rPr>
                <w:rFonts w:eastAsia="Times New Roman"/>
                <w:smallCaps/>
                <w:sz w:val="22"/>
                <w:szCs w:val="22"/>
              </w:rPr>
              <w:t>BARTOLOMEO</w:t>
            </w:r>
          </w:p>
        </w:tc>
        <w:tc>
          <w:tcPr>
            <w:tcW w:w="676" w:type="dxa"/>
            <w:tcBorders>
              <w:top w:val="nil"/>
              <w:left w:val="nil"/>
              <w:bottom w:val="single" w:sz="8" w:space="0" w:color="auto"/>
              <w:right w:val="nil"/>
            </w:tcBorders>
            <w:noWrap/>
            <w:vAlign w:val="bottom"/>
            <w:hideMark/>
          </w:tcPr>
          <w:p w14:paraId="03991F5B" w14:textId="77777777" w:rsidR="00FC6A46" w:rsidRPr="001374AA" w:rsidRDefault="00FC6A46" w:rsidP="00707EE5">
            <w:pPr>
              <w:spacing w:after="0"/>
              <w:rPr>
                <w:rFonts w:eastAsia="Times New Roman"/>
                <w:sz w:val="22"/>
                <w:szCs w:val="22"/>
              </w:rPr>
            </w:pPr>
          </w:p>
        </w:tc>
        <w:tc>
          <w:tcPr>
            <w:tcW w:w="638" w:type="dxa"/>
            <w:tcBorders>
              <w:top w:val="nil"/>
              <w:left w:val="single" w:sz="8" w:space="0" w:color="auto"/>
              <w:bottom w:val="single" w:sz="8" w:space="0" w:color="auto"/>
              <w:right w:val="single" w:sz="8" w:space="0" w:color="auto"/>
            </w:tcBorders>
            <w:noWrap/>
            <w:vAlign w:val="bottom"/>
            <w:hideMark/>
          </w:tcPr>
          <w:p w14:paraId="2454A96C" w14:textId="77777777" w:rsidR="00FC6A46" w:rsidRPr="001374AA" w:rsidRDefault="00FC6A46" w:rsidP="00707EE5">
            <w:pPr>
              <w:spacing w:after="0"/>
              <w:rPr>
                <w:rFonts w:eastAsia="Times New Roman"/>
                <w:sz w:val="22"/>
                <w:szCs w:val="22"/>
              </w:rPr>
            </w:pPr>
            <w:r w:rsidRPr="001374AA">
              <w:rPr>
                <w:rFonts w:eastAsia="Times New Roman"/>
                <w:sz w:val="22"/>
                <w:szCs w:val="22"/>
              </w:rPr>
              <w:t> </w:t>
            </w:r>
          </w:p>
        </w:tc>
        <w:tc>
          <w:tcPr>
            <w:tcW w:w="1216" w:type="dxa"/>
            <w:tcBorders>
              <w:top w:val="nil"/>
              <w:left w:val="nil"/>
              <w:bottom w:val="single" w:sz="8" w:space="0" w:color="auto"/>
              <w:right w:val="single" w:sz="8" w:space="0" w:color="auto"/>
            </w:tcBorders>
            <w:noWrap/>
            <w:vAlign w:val="bottom"/>
            <w:hideMark/>
          </w:tcPr>
          <w:p w14:paraId="5EF45306" w14:textId="77777777" w:rsidR="00FC6A46" w:rsidRPr="001374AA" w:rsidRDefault="00FC6A46" w:rsidP="00707EE5">
            <w:pPr>
              <w:spacing w:after="0"/>
              <w:rPr>
                <w:rFonts w:eastAsia="Times New Roman"/>
                <w:sz w:val="22"/>
                <w:szCs w:val="22"/>
              </w:rPr>
            </w:pPr>
            <w:r w:rsidRPr="001374AA">
              <w:rPr>
                <w:rFonts w:eastAsia="Times New Roman"/>
                <w:sz w:val="22"/>
                <w:szCs w:val="22"/>
              </w:rPr>
              <w:t> </w:t>
            </w:r>
          </w:p>
        </w:tc>
        <w:tc>
          <w:tcPr>
            <w:tcW w:w="1977" w:type="dxa"/>
            <w:tcBorders>
              <w:top w:val="nil"/>
              <w:left w:val="nil"/>
              <w:bottom w:val="single" w:sz="8" w:space="0" w:color="auto"/>
              <w:right w:val="single" w:sz="8" w:space="0" w:color="auto"/>
            </w:tcBorders>
            <w:noWrap/>
            <w:vAlign w:val="bottom"/>
            <w:hideMark/>
          </w:tcPr>
          <w:p w14:paraId="5E21EF42" w14:textId="77777777" w:rsidR="00FC6A46" w:rsidRPr="001374AA" w:rsidRDefault="00FC6A46" w:rsidP="00707EE5">
            <w:pPr>
              <w:spacing w:after="0"/>
              <w:rPr>
                <w:rFonts w:eastAsia="Times New Roman"/>
                <w:sz w:val="22"/>
                <w:szCs w:val="22"/>
              </w:rPr>
            </w:pPr>
            <w:r w:rsidRPr="001374AA">
              <w:rPr>
                <w:rFonts w:eastAsia="Times New Roman"/>
                <w:sz w:val="22"/>
                <w:szCs w:val="22"/>
              </w:rPr>
              <w:t> </w:t>
            </w:r>
          </w:p>
        </w:tc>
        <w:tc>
          <w:tcPr>
            <w:tcW w:w="293" w:type="dxa"/>
            <w:noWrap/>
            <w:vAlign w:val="bottom"/>
          </w:tcPr>
          <w:p w14:paraId="56E4AE43" w14:textId="77777777" w:rsidR="00FC6A46" w:rsidRPr="001374AA" w:rsidRDefault="00FC6A46" w:rsidP="00707EE5">
            <w:pPr>
              <w:spacing w:after="0"/>
              <w:rPr>
                <w:rFonts w:eastAsia="Times New Roman"/>
                <w:sz w:val="22"/>
                <w:szCs w:val="22"/>
              </w:rPr>
            </w:pPr>
          </w:p>
        </w:tc>
        <w:tc>
          <w:tcPr>
            <w:tcW w:w="1424" w:type="dxa"/>
            <w:noWrap/>
            <w:vAlign w:val="bottom"/>
          </w:tcPr>
          <w:p w14:paraId="1DFE20C6" w14:textId="77777777" w:rsidR="00FC6A46" w:rsidRPr="001374AA" w:rsidRDefault="00FC6A46" w:rsidP="00707EE5">
            <w:pPr>
              <w:spacing w:after="0"/>
              <w:rPr>
                <w:rFonts w:eastAsia="Times New Roman"/>
                <w:sz w:val="20"/>
                <w:szCs w:val="22"/>
              </w:rPr>
            </w:pPr>
          </w:p>
        </w:tc>
        <w:tc>
          <w:tcPr>
            <w:tcW w:w="1309" w:type="dxa"/>
            <w:noWrap/>
            <w:vAlign w:val="bottom"/>
          </w:tcPr>
          <w:p w14:paraId="393C1D01" w14:textId="77777777" w:rsidR="00FC6A46" w:rsidRPr="001374AA" w:rsidRDefault="00FC6A46" w:rsidP="00707EE5">
            <w:pPr>
              <w:spacing w:after="0"/>
              <w:rPr>
                <w:rFonts w:eastAsia="Times New Roman"/>
                <w:sz w:val="20"/>
                <w:szCs w:val="22"/>
              </w:rPr>
            </w:pPr>
          </w:p>
        </w:tc>
        <w:tc>
          <w:tcPr>
            <w:tcW w:w="1246" w:type="dxa"/>
            <w:noWrap/>
            <w:vAlign w:val="bottom"/>
          </w:tcPr>
          <w:p w14:paraId="5231775E" w14:textId="77777777" w:rsidR="00FC6A46" w:rsidRPr="001374AA" w:rsidRDefault="00FC6A46" w:rsidP="00707EE5">
            <w:pPr>
              <w:spacing w:after="0"/>
              <w:rPr>
                <w:rFonts w:eastAsia="Times New Roman"/>
                <w:sz w:val="22"/>
                <w:szCs w:val="22"/>
              </w:rPr>
            </w:pPr>
          </w:p>
        </w:tc>
      </w:tr>
      <w:tr w:rsidR="00FC6A46" w:rsidRPr="001374AA" w14:paraId="754E0B3E" w14:textId="77777777" w:rsidTr="00707EE5">
        <w:trPr>
          <w:trHeight w:val="350"/>
        </w:trPr>
        <w:tc>
          <w:tcPr>
            <w:tcW w:w="2056" w:type="dxa"/>
            <w:tcBorders>
              <w:top w:val="nil"/>
              <w:left w:val="single" w:sz="8" w:space="0" w:color="auto"/>
              <w:bottom w:val="single" w:sz="8" w:space="0" w:color="auto"/>
              <w:right w:val="single" w:sz="8" w:space="0" w:color="auto"/>
            </w:tcBorders>
            <w:noWrap/>
            <w:vAlign w:val="bottom"/>
            <w:hideMark/>
          </w:tcPr>
          <w:p w14:paraId="4D5A38B9" w14:textId="77777777" w:rsidR="00FC6A46" w:rsidRPr="001374AA" w:rsidRDefault="00FC6A46" w:rsidP="00707EE5">
            <w:pPr>
              <w:spacing w:after="0"/>
              <w:rPr>
                <w:rFonts w:eastAsia="Times New Roman"/>
                <w:smallCaps/>
                <w:sz w:val="22"/>
                <w:szCs w:val="22"/>
              </w:rPr>
            </w:pPr>
            <w:r w:rsidRPr="001374AA">
              <w:rPr>
                <w:rFonts w:eastAsia="Times New Roman"/>
                <w:smallCaps/>
                <w:sz w:val="22"/>
                <w:szCs w:val="22"/>
              </w:rPr>
              <w:t>MAYOR</w:t>
            </w:r>
          </w:p>
        </w:tc>
        <w:tc>
          <w:tcPr>
            <w:tcW w:w="676" w:type="dxa"/>
            <w:tcBorders>
              <w:top w:val="nil"/>
              <w:left w:val="nil"/>
              <w:bottom w:val="single" w:sz="8" w:space="0" w:color="auto"/>
              <w:right w:val="nil"/>
            </w:tcBorders>
            <w:noWrap/>
            <w:vAlign w:val="bottom"/>
          </w:tcPr>
          <w:p w14:paraId="193EF95C" w14:textId="77777777" w:rsidR="00FC6A46" w:rsidRPr="001374AA" w:rsidRDefault="00FC6A46" w:rsidP="00707EE5">
            <w:pPr>
              <w:spacing w:after="0"/>
              <w:rPr>
                <w:rFonts w:eastAsia="Times New Roman"/>
                <w:sz w:val="22"/>
                <w:szCs w:val="22"/>
              </w:rPr>
            </w:pPr>
          </w:p>
        </w:tc>
        <w:tc>
          <w:tcPr>
            <w:tcW w:w="638" w:type="dxa"/>
            <w:tcBorders>
              <w:top w:val="nil"/>
              <w:left w:val="single" w:sz="8" w:space="0" w:color="auto"/>
              <w:bottom w:val="single" w:sz="8" w:space="0" w:color="auto"/>
              <w:right w:val="single" w:sz="8" w:space="0" w:color="auto"/>
            </w:tcBorders>
            <w:noWrap/>
            <w:vAlign w:val="bottom"/>
          </w:tcPr>
          <w:p w14:paraId="1FF10455" w14:textId="77777777" w:rsidR="00FC6A46" w:rsidRPr="001374AA" w:rsidRDefault="00FC6A46" w:rsidP="00707EE5">
            <w:pPr>
              <w:spacing w:after="0"/>
              <w:rPr>
                <w:rFonts w:eastAsia="Times New Roman"/>
                <w:sz w:val="22"/>
                <w:szCs w:val="22"/>
              </w:rPr>
            </w:pPr>
          </w:p>
        </w:tc>
        <w:tc>
          <w:tcPr>
            <w:tcW w:w="1216" w:type="dxa"/>
            <w:tcBorders>
              <w:top w:val="nil"/>
              <w:left w:val="nil"/>
              <w:bottom w:val="single" w:sz="8" w:space="0" w:color="auto"/>
              <w:right w:val="single" w:sz="8" w:space="0" w:color="auto"/>
            </w:tcBorders>
            <w:noWrap/>
            <w:vAlign w:val="bottom"/>
          </w:tcPr>
          <w:p w14:paraId="7C3FF669" w14:textId="77777777" w:rsidR="00FC6A46" w:rsidRPr="001374AA" w:rsidRDefault="00FC6A46" w:rsidP="00707EE5">
            <w:pPr>
              <w:spacing w:after="0"/>
              <w:rPr>
                <w:rFonts w:eastAsia="Times New Roman"/>
                <w:sz w:val="22"/>
                <w:szCs w:val="22"/>
              </w:rPr>
            </w:pPr>
          </w:p>
        </w:tc>
        <w:tc>
          <w:tcPr>
            <w:tcW w:w="1977" w:type="dxa"/>
            <w:tcBorders>
              <w:top w:val="nil"/>
              <w:left w:val="nil"/>
              <w:bottom w:val="single" w:sz="8" w:space="0" w:color="auto"/>
              <w:right w:val="single" w:sz="8" w:space="0" w:color="auto"/>
            </w:tcBorders>
            <w:noWrap/>
            <w:vAlign w:val="bottom"/>
          </w:tcPr>
          <w:p w14:paraId="3CDD0990" w14:textId="77777777" w:rsidR="00FC6A46" w:rsidRPr="001374AA" w:rsidRDefault="00FC6A46" w:rsidP="00707EE5">
            <w:pPr>
              <w:spacing w:after="0"/>
              <w:rPr>
                <w:rFonts w:eastAsia="Times New Roman"/>
                <w:sz w:val="22"/>
                <w:szCs w:val="22"/>
              </w:rPr>
            </w:pPr>
          </w:p>
        </w:tc>
        <w:tc>
          <w:tcPr>
            <w:tcW w:w="293" w:type="dxa"/>
            <w:noWrap/>
            <w:vAlign w:val="bottom"/>
          </w:tcPr>
          <w:p w14:paraId="06C4B70D" w14:textId="77777777" w:rsidR="00FC6A46" w:rsidRPr="001374AA" w:rsidRDefault="00FC6A46" w:rsidP="00707EE5">
            <w:pPr>
              <w:spacing w:after="0"/>
              <w:rPr>
                <w:rFonts w:eastAsia="Times New Roman"/>
                <w:sz w:val="22"/>
                <w:szCs w:val="22"/>
              </w:rPr>
            </w:pPr>
          </w:p>
        </w:tc>
        <w:tc>
          <w:tcPr>
            <w:tcW w:w="1424" w:type="dxa"/>
            <w:noWrap/>
            <w:vAlign w:val="bottom"/>
          </w:tcPr>
          <w:p w14:paraId="43AF2A1D" w14:textId="77777777" w:rsidR="00FC6A46" w:rsidRPr="001374AA" w:rsidRDefault="00FC6A46" w:rsidP="00707EE5">
            <w:pPr>
              <w:spacing w:after="0"/>
              <w:rPr>
                <w:rFonts w:eastAsia="Times New Roman"/>
                <w:sz w:val="22"/>
                <w:szCs w:val="22"/>
              </w:rPr>
            </w:pPr>
          </w:p>
          <w:p w14:paraId="31EF83D0" w14:textId="77777777" w:rsidR="00FC6A46" w:rsidRPr="001374AA" w:rsidRDefault="00FC6A46" w:rsidP="00707EE5">
            <w:pPr>
              <w:spacing w:after="0"/>
              <w:rPr>
                <w:rFonts w:eastAsia="Times New Roman"/>
                <w:sz w:val="22"/>
                <w:szCs w:val="22"/>
              </w:rPr>
            </w:pPr>
          </w:p>
        </w:tc>
        <w:tc>
          <w:tcPr>
            <w:tcW w:w="1309" w:type="dxa"/>
            <w:noWrap/>
            <w:vAlign w:val="bottom"/>
          </w:tcPr>
          <w:p w14:paraId="4CA07DE8" w14:textId="77777777" w:rsidR="00FC6A46" w:rsidRPr="001374AA" w:rsidRDefault="00FC6A46" w:rsidP="00707EE5">
            <w:pPr>
              <w:spacing w:after="0"/>
              <w:rPr>
                <w:rFonts w:eastAsia="Times New Roman"/>
                <w:sz w:val="22"/>
                <w:szCs w:val="22"/>
              </w:rPr>
            </w:pPr>
          </w:p>
        </w:tc>
        <w:tc>
          <w:tcPr>
            <w:tcW w:w="1246" w:type="dxa"/>
            <w:noWrap/>
            <w:vAlign w:val="bottom"/>
          </w:tcPr>
          <w:p w14:paraId="440B01BA" w14:textId="77777777" w:rsidR="00FC6A46" w:rsidRPr="001374AA" w:rsidRDefault="00FC6A46" w:rsidP="00707EE5">
            <w:pPr>
              <w:spacing w:after="0"/>
              <w:rPr>
                <w:rFonts w:eastAsia="Times New Roman"/>
                <w:sz w:val="22"/>
                <w:szCs w:val="22"/>
              </w:rPr>
            </w:pPr>
          </w:p>
        </w:tc>
      </w:tr>
    </w:tbl>
    <w:p w14:paraId="38CD1F0B" w14:textId="77777777" w:rsidR="00581645" w:rsidRDefault="00581645" w:rsidP="00581645">
      <w:pPr>
        <w:spacing w:after="0"/>
        <w:jc w:val="center"/>
        <w:rPr>
          <w:rFonts w:ascii="Times New Roman" w:eastAsia="Times New Roman" w:hAnsi="Times New Roman" w:cs="Times New Roman"/>
          <w:b/>
        </w:rPr>
      </w:pPr>
    </w:p>
    <w:p w14:paraId="4648DAB5" w14:textId="77777777" w:rsidR="00322630" w:rsidRPr="00322630" w:rsidRDefault="00322630" w:rsidP="00322630">
      <w:pPr>
        <w:pStyle w:val="NoSpacing"/>
        <w:jc w:val="center"/>
        <w:rPr>
          <w:b/>
        </w:rPr>
      </w:pPr>
      <w:r w:rsidRPr="00322630">
        <w:rPr>
          <w:b/>
        </w:rPr>
        <w:t>Resolution to Authorize Partial Road Closure of Old River Road</w:t>
      </w:r>
    </w:p>
    <w:p w14:paraId="73FB25AC" w14:textId="77777777" w:rsidR="00322630" w:rsidRPr="00322630" w:rsidRDefault="00322630" w:rsidP="00322630">
      <w:pPr>
        <w:pStyle w:val="NoSpacing"/>
        <w:jc w:val="center"/>
        <w:rPr>
          <w:b/>
        </w:rPr>
      </w:pPr>
    </w:p>
    <w:p w14:paraId="04E1221C" w14:textId="77777777" w:rsidR="00322630" w:rsidRPr="00322630" w:rsidRDefault="00322630" w:rsidP="00322630">
      <w:pPr>
        <w:pStyle w:val="NoSpacing"/>
      </w:pPr>
      <w:r w:rsidRPr="00322630">
        <w:rPr>
          <w:b/>
        </w:rPr>
        <w:t xml:space="preserve">WHEREAS, </w:t>
      </w:r>
      <w:r w:rsidRPr="00322630">
        <w:t>the Bergen County Utilities Authority, (BCUA), operates a sewerage treatment plant located at 520 River Road at the intersection of Old River Road and River Road; and</w:t>
      </w:r>
    </w:p>
    <w:p w14:paraId="4BE651EE" w14:textId="77777777" w:rsidR="00322630" w:rsidRPr="00322630" w:rsidRDefault="00322630" w:rsidP="00322630">
      <w:pPr>
        <w:pStyle w:val="NoSpacing"/>
      </w:pPr>
    </w:p>
    <w:p w14:paraId="5DE1F56B" w14:textId="77777777" w:rsidR="00322630" w:rsidRPr="00322630" w:rsidRDefault="00322630" w:rsidP="00322630">
      <w:pPr>
        <w:pStyle w:val="NoSpacing"/>
      </w:pPr>
      <w:r w:rsidRPr="00322630">
        <w:rPr>
          <w:b/>
        </w:rPr>
        <w:t xml:space="preserve">WHEREAS, </w:t>
      </w:r>
      <w:r w:rsidRPr="00322630">
        <w:t>the BCUA is in the process of eliminating the Edgewater Sewerage Treatment Plant and will dismantle and demolish the plant; and</w:t>
      </w:r>
    </w:p>
    <w:p w14:paraId="40910188" w14:textId="77777777" w:rsidR="00322630" w:rsidRPr="00322630" w:rsidRDefault="00322630" w:rsidP="00322630">
      <w:pPr>
        <w:pStyle w:val="NoSpacing"/>
        <w:rPr>
          <w:b/>
        </w:rPr>
      </w:pPr>
    </w:p>
    <w:p w14:paraId="15F49B52" w14:textId="77777777" w:rsidR="00322630" w:rsidRPr="00322630" w:rsidRDefault="00322630" w:rsidP="00322630">
      <w:pPr>
        <w:pStyle w:val="NoSpacing"/>
      </w:pPr>
      <w:r w:rsidRPr="00322630">
        <w:rPr>
          <w:b/>
        </w:rPr>
        <w:t xml:space="preserve">WHEREAS, </w:t>
      </w:r>
      <w:r w:rsidRPr="00322630">
        <w:t>the BCUA has requested the use of the intersection of Old River Road and River Road between the Exxon gas station and the BCUA sewerage treatment plant for staging and storage of equipment during the dismantling and demolishing of the plant; and</w:t>
      </w:r>
    </w:p>
    <w:p w14:paraId="63F75541" w14:textId="77777777" w:rsidR="00322630" w:rsidRPr="00322630" w:rsidRDefault="00322630" w:rsidP="00322630">
      <w:pPr>
        <w:pStyle w:val="NoSpacing"/>
      </w:pPr>
    </w:p>
    <w:p w14:paraId="228E8EDC" w14:textId="77777777" w:rsidR="00322630" w:rsidRPr="00322630" w:rsidRDefault="00322630" w:rsidP="00322630">
      <w:pPr>
        <w:pStyle w:val="NoSpacing"/>
      </w:pPr>
      <w:r w:rsidRPr="00322630">
        <w:rPr>
          <w:b/>
        </w:rPr>
        <w:t xml:space="preserve">WHEREAS, </w:t>
      </w:r>
      <w:r w:rsidRPr="00322630">
        <w:t xml:space="preserve">the use of this public right of way </w:t>
      </w:r>
      <w:bookmarkStart w:id="0" w:name="_GoBack"/>
      <w:bookmarkEnd w:id="0"/>
      <w:r w:rsidRPr="00322630">
        <w:t>will require the temporary closure of Old River Road from the intersection of River Road south to the intersection of Old River Road and Edgewater Commons Way with local access for those businesses who operate within the closed area.</w:t>
      </w:r>
    </w:p>
    <w:p w14:paraId="520B4525" w14:textId="77777777" w:rsidR="00322630" w:rsidRPr="00322630" w:rsidRDefault="00322630" w:rsidP="00322630">
      <w:pPr>
        <w:pStyle w:val="NoSpacing"/>
      </w:pPr>
    </w:p>
    <w:p w14:paraId="15687143" w14:textId="77777777" w:rsidR="00322630" w:rsidRPr="00322630" w:rsidRDefault="00322630" w:rsidP="00322630">
      <w:pPr>
        <w:pStyle w:val="NoSpacing"/>
      </w:pPr>
      <w:r w:rsidRPr="00322630">
        <w:rPr>
          <w:b/>
        </w:rPr>
        <w:t xml:space="preserve">NOW THEREFORE BE IT RESOLVED, </w:t>
      </w:r>
      <w:r w:rsidRPr="00322630">
        <w:t>by the Edgewater Mayor and Council that it hereby approves and authorizes the temporary closure of Old River Road from River Road south to Edgewater Commons Way;</w:t>
      </w:r>
    </w:p>
    <w:p w14:paraId="62CDE27E" w14:textId="77777777" w:rsidR="00322630" w:rsidRPr="00322630" w:rsidRDefault="00322630" w:rsidP="00322630">
      <w:pPr>
        <w:pStyle w:val="NoSpacing"/>
      </w:pPr>
    </w:p>
    <w:p w14:paraId="0F76DCBC" w14:textId="77777777" w:rsidR="00322630" w:rsidRPr="00322630" w:rsidRDefault="00322630" w:rsidP="00322630">
      <w:pPr>
        <w:pStyle w:val="NoSpacing"/>
      </w:pPr>
      <w:r w:rsidRPr="00322630">
        <w:rPr>
          <w:b/>
        </w:rPr>
        <w:t xml:space="preserve">BE IT FURTHER RESOLVED, </w:t>
      </w:r>
      <w:r w:rsidRPr="00322630">
        <w:t>that said closure is to accommodate the dismantling and demolition of the BCUA sewerage treatment plant for staging and equipment storage for a period not to exceed fifteen (15) months and that local businesses will have exclusive access to the closed area;</w:t>
      </w:r>
    </w:p>
    <w:p w14:paraId="1F5639FF" w14:textId="77777777" w:rsidR="00A568A8" w:rsidRPr="00322630" w:rsidRDefault="00A568A8" w:rsidP="00FC6A46">
      <w:pPr>
        <w:tabs>
          <w:tab w:val="left" w:pos="368"/>
        </w:tabs>
        <w:spacing w:after="0" w:line="277" w:lineRule="exact"/>
        <w:rPr>
          <w:b/>
        </w:rPr>
      </w:pPr>
    </w:p>
    <w:p w14:paraId="06AAF315" w14:textId="4D35ADB8" w:rsidR="00FC6A46" w:rsidRPr="00322630" w:rsidRDefault="00FC6A46" w:rsidP="00FC6A46">
      <w:pPr>
        <w:tabs>
          <w:tab w:val="left" w:pos="368"/>
        </w:tabs>
        <w:spacing w:after="0" w:line="277" w:lineRule="exact"/>
      </w:pPr>
      <w:r w:rsidRPr="00322630">
        <w:rPr>
          <w:rFonts w:eastAsia="Times New Roman"/>
          <w:b/>
          <w:bCs/>
        </w:rPr>
        <w:lastRenderedPageBreak/>
        <w:t>I hereby certify that the above resolution was adopted by</w:t>
      </w:r>
      <w:r w:rsidR="00581645" w:rsidRPr="00322630">
        <w:rPr>
          <w:rFonts w:eastAsia="Times New Roman"/>
          <w:b/>
          <w:bCs/>
        </w:rPr>
        <w:t xml:space="preserve"> t</w:t>
      </w:r>
      <w:r w:rsidR="00722699" w:rsidRPr="00322630">
        <w:rPr>
          <w:rFonts w:eastAsia="Times New Roman"/>
          <w:b/>
          <w:bCs/>
        </w:rPr>
        <w:t>he Governing Body on April 15, 2024.</w:t>
      </w:r>
    </w:p>
    <w:p w14:paraId="673C2A4B" w14:textId="77777777" w:rsidR="00FC6A46" w:rsidRPr="001374AA" w:rsidRDefault="00FC6A46" w:rsidP="00FC6A46">
      <w:pPr>
        <w:tabs>
          <w:tab w:val="left" w:pos="368"/>
        </w:tabs>
        <w:spacing w:after="0" w:line="277" w:lineRule="exact"/>
        <w:rPr>
          <w:rFonts w:eastAsia="Calibri"/>
          <w:b/>
        </w:rPr>
      </w:pPr>
      <w:r w:rsidRPr="001374AA">
        <w:rPr>
          <w:rFonts w:eastAsia="Calibri"/>
          <w:b/>
        </w:rPr>
        <w:tab/>
      </w:r>
    </w:p>
    <w:p w14:paraId="14358870" w14:textId="77777777" w:rsidR="00722699" w:rsidRPr="001374AA" w:rsidRDefault="00722699" w:rsidP="00FC6A46">
      <w:pPr>
        <w:tabs>
          <w:tab w:val="left" w:pos="368"/>
        </w:tabs>
        <w:spacing w:after="0" w:line="277" w:lineRule="exact"/>
        <w:rPr>
          <w:rFonts w:eastAsia="Calibri"/>
          <w:b/>
        </w:rPr>
      </w:pPr>
    </w:p>
    <w:p w14:paraId="2F9B5CB3" w14:textId="77777777" w:rsidR="00722699" w:rsidRPr="001374AA" w:rsidRDefault="00722699" w:rsidP="00FC6A46">
      <w:pPr>
        <w:tabs>
          <w:tab w:val="left" w:pos="368"/>
        </w:tabs>
        <w:spacing w:after="0" w:line="277" w:lineRule="exact"/>
        <w:rPr>
          <w:rFonts w:eastAsia="Calibri"/>
          <w:b/>
        </w:rPr>
      </w:pPr>
    </w:p>
    <w:p w14:paraId="0A2F6BE5" w14:textId="71388718" w:rsidR="00FC6A46" w:rsidRPr="001374AA" w:rsidRDefault="001374AA" w:rsidP="00FC6A46">
      <w:pPr>
        <w:tabs>
          <w:tab w:val="left" w:pos="368"/>
        </w:tabs>
        <w:spacing w:after="0" w:line="277" w:lineRule="exact"/>
        <w:rPr>
          <w:rFonts w:eastAsia="Calibri"/>
          <w:b/>
        </w:rPr>
      </w:pPr>
      <w:r>
        <w:rPr>
          <w:rFonts w:eastAsia="Calibri"/>
          <w:b/>
        </w:rPr>
        <w:t>____________________________</w:t>
      </w:r>
      <w:r>
        <w:rPr>
          <w:rFonts w:eastAsia="Calibri"/>
          <w:b/>
        </w:rPr>
        <w:tab/>
      </w:r>
      <w:r>
        <w:rPr>
          <w:rFonts w:eastAsia="Calibri"/>
          <w:b/>
        </w:rPr>
        <w:tab/>
      </w:r>
      <w:r w:rsidR="00FC6A46" w:rsidRPr="001374AA">
        <w:rPr>
          <w:rFonts w:eastAsia="Calibri"/>
          <w:b/>
        </w:rPr>
        <w:t>_____________________________</w:t>
      </w:r>
    </w:p>
    <w:p w14:paraId="584AF234" w14:textId="2BF00D57" w:rsidR="00FC6A46" w:rsidRPr="001374AA" w:rsidRDefault="00FC6A46" w:rsidP="00FC6A46">
      <w:pPr>
        <w:tabs>
          <w:tab w:val="left" w:pos="368"/>
        </w:tabs>
        <w:spacing w:after="0" w:line="277" w:lineRule="exact"/>
        <w:rPr>
          <w:rFonts w:eastAsia="Times New Roman"/>
          <w:b/>
        </w:rPr>
      </w:pPr>
      <w:r w:rsidRPr="001374AA">
        <w:rPr>
          <w:rFonts w:eastAsia="Times New Roman"/>
          <w:b/>
        </w:rPr>
        <w:t xml:space="preserve">Michael </w:t>
      </w:r>
      <w:r w:rsidR="00581645" w:rsidRPr="001374AA">
        <w:rPr>
          <w:rFonts w:eastAsia="Times New Roman"/>
          <w:b/>
        </w:rPr>
        <w:t xml:space="preserve">J. </w:t>
      </w:r>
      <w:r w:rsidRPr="001374AA">
        <w:rPr>
          <w:rFonts w:eastAsia="Times New Roman"/>
          <w:b/>
        </w:rPr>
        <w:t>McPartl</w:t>
      </w:r>
      <w:r w:rsidR="001374AA">
        <w:rPr>
          <w:rFonts w:eastAsia="Times New Roman"/>
          <w:b/>
        </w:rPr>
        <w:t xml:space="preserve">and       </w:t>
      </w:r>
      <w:r w:rsidR="001374AA">
        <w:rPr>
          <w:rFonts w:eastAsia="Times New Roman"/>
          <w:b/>
        </w:rPr>
        <w:tab/>
      </w:r>
      <w:r w:rsidR="001374AA">
        <w:rPr>
          <w:rFonts w:eastAsia="Times New Roman"/>
          <w:b/>
        </w:rPr>
        <w:tab/>
      </w:r>
      <w:r w:rsidR="001374AA">
        <w:rPr>
          <w:rFonts w:eastAsia="Times New Roman"/>
          <w:b/>
        </w:rPr>
        <w:tab/>
      </w:r>
      <w:r w:rsidR="001374AA" w:rsidRPr="001374AA">
        <w:rPr>
          <w:rFonts w:eastAsia="Times New Roman"/>
          <w:b/>
        </w:rPr>
        <w:t>Nicolette D’Anna</w:t>
      </w:r>
      <w:r w:rsidRPr="001374AA">
        <w:rPr>
          <w:rFonts w:eastAsia="Times New Roman"/>
          <w:b/>
        </w:rPr>
        <w:t>, RMC</w:t>
      </w:r>
      <w:r w:rsidRPr="001374AA">
        <w:rPr>
          <w:rFonts w:eastAsia="Times New Roman"/>
          <w:b/>
        </w:rPr>
        <w:tab/>
      </w:r>
    </w:p>
    <w:p w14:paraId="4E3A8FB4" w14:textId="402DADFB" w:rsidR="00FC6A46" w:rsidRPr="001374AA" w:rsidRDefault="001374AA" w:rsidP="00FC6A46">
      <w:pPr>
        <w:tabs>
          <w:tab w:val="left" w:pos="368"/>
        </w:tabs>
        <w:spacing w:after="0" w:line="277" w:lineRule="exact"/>
        <w:rPr>
          <w:b/>
        </w:rPr>
      </w:pPr>
      <w:r w:rsidRPr="001374AA">
        <w:rPr>
          <w:rFonts w:eastAsia="Times New Roman"/>
          <w:b/>
        </w:rPr>
        <w:t xml:space="preserve">Mayor </w:t>
      </w:r>
      <w:r w:rsidRPr="001374AA">
        <w:rPr>
          <w:rFonts w:eastAsia="Times New Roman"/>
          <w:b/>
        </w:rPr>
        <w:tab/>
      </w:r>
      <w:r w:rsidRPr="001374AA">
        <w:rPr>
          <w:rFonts w:eastAsia="Times New Roman"/>
          <w:b/>
        </w:rPr>
        <w:tab/>
      </w:r>
      <w:r w:rsidRPr="001374AA">
        <w:rPr>
          <w:rFonts w:eastAsia="Times New Roman"/>
          <w:b/>
        </w:rPr>
        <w:tab/>
      </w:r>
      <w:r w:rsidRPr="001374AA">
        <w:rPr>
          <w:rFonts w:eastAsia="Times New Roman"/>
          <w:b/>
        </w:rPr>
        <w:tab/>
      </w:r>
      <w:r w:rsidRPr="001374AA">
        <w:rPr>
          <w:rFonts w:eastAsia="Times New Roman"/>
          <w:b/>
        </w:rPr>
        <w:tab/>
      </w:r>
      <w:r w:rsidRPr="001374AA">
        <w:rPr>
          <w:rFonts w:eastAsia="Times New Roman"/>
          <w:b/>
        </w:rPr>
        <w:tab/>
        <w:t xml:space="preserve">Deputy </w:t>
      </w:r>
      <w:r w:rsidR="00FC6A46" w:rsidRPr="001374AA">
        <w:rPr>
          <w:rFonts w:eastAsia="Times New Roman"/>
          <w:b/>
        </w:rPr>
        <w:t>Borough Clerk</w:t>
      </w:r>
    </w:p>
    <w:p w14:paraId="31AEA894" w14:textId="77777777" w:rsidR="00217E2C" w:rsidRDefault="00322630"/>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A46"/>
    <w:rsid w:val="001374AA"/>
    <w:rsid w:val="00150BC0"/>
    <w:rsid w:val="002838DE"/>
    <w:rsid w:val="002B4661"/>
    <w:rsid w:val="00322630"/>
    <w:rsid w:val="00457EEE"/>
    <w:rsid w:val="00581645"/>
    <w:rsid w:val="006055CD"/>
    <w:rsid w:val="00626871"/>
    <w:rsid w:val="00722699"/>
    <w:rsid w:val="00913BDD"/>
    <w:rsid w:val="00A100AB"/>
    <w:rsid w:val="00A568A8"/>
    <w:rsid w:val="00F046B7"/>
    <w:rsid w:val="00FC6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FEEE2"/>
  <w15:chartTrackingRefBased/>
  <w15:docId w15:val="{630B950A-3D12-48B1-A373-B488E138A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A46"/>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A46"/>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Nikki D'Anna</cp:lastModifiedBy>
  <cp:revision>3</cp:revision>
  <dcterms:created xsi:type="dcterms:W3CDTF">2024-04-11T20:52:00Z</dcterms:created>
  <dcterms:modified xsi:type="dcterms:W3CDTF">2024-04-12T19:56:00Z</dcterms:modified>
</cp:coreProperties>
</file>