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9B630" w14:textId="7BB8E085" w:rsidR="006561F8" w:rsidRPr="00EA42DA" w:rsidRDefault="006561F8" w:rsidP="00D96358">
      <w:pPr>
        <w:spacing w:after="0"/>
        <w:jc w:val="center"/>
        <w:rPr>
          <w:rFonts w:ascii="Arial" w:hAnsi="Arial" w:cs="Arial"/>
          <w:b/>
          <w:bCs/>
          <w:sz w:val="24"/>
          <w:szCs w:val="24"/>
        </w:rPr>
      </w:pPr>
      <w:r w:rsidRPr="00EA42DA">
        <w:rPr>
          <w:rFonts w:ascii="Arial" w:hAnsi="Arial" w:cs="Arial"/>
          <w:b/>
          <w:bCs/>
          <w:sz w:val="24"/>
          <w:szCs w:val="24"/>
        </w:rPr>
        <w:t>BOROUGH OF EDGEWATER</w:t>
      </w:r>
    </w:p>
    <w:p w14:paraId="0F587F0E" w14:textId="1E484C7F" w:rsidR="006561F8" w:rsidRPr="00EA42DA" w:rsidRDefault="006561F8" w:rsidP="006561F8">
      <w:pPr>
        <w:jc w:val="center"/>
        <w:rPr>
          <w:rFonts w:ascii="Arial" w:hAnsi="Arial" w:cs="Arial"/>
          <w:b/>
          <w:bCs/>
          <w:sz w:val="24"/>
          <w:szCs w:val="24"/>
        </w:rPr>
      </w:pPr>
      <w:r w:rsidRPr="00EA42DA">
        <w:rPr>
          <w:rFonts w:ascii="Arial" w:hAnsi="Arial" w:cs="Arial"/>
          <w:b/>
          <w:bCs/>
          <w:sz w:val="24"/>
          <w:szCs w:val="24"/>
        </w:rPr>
        <w:t>ORDINANCE</w:t>
      </w:r>
      <w:r w:rsidR="00E4182B">
        <w:rPr>
          <w:rFonts w:ascii="Arial" w:hAnsi="Arial" w:cs="Arial"/>
          <w:b/>
          <w:bCs/>
          <w:sz w:val="24"/>
          <w:szCs w:val="24"/>
        </w:rPr>
        <w:t xml:space="preserve"> NO.</w:t>
      </w:r>
      <w:bookmarkStart w:id="0" w:name="_GoBack"/>
      <w:bookmarkEnd w:id="0"/>
      <w:r w:rsidRPr="00EA42DA">
        <w:rPr>
          <w:rFonts w:ascii="Arial" w:hAnsi="Arial" w:cs="Arial"/>
          <w:b/>
          <w:bCs/>
          <w:sz w:val="24"/>
          <w:szCs w:val="24"/>
        </w:rPr>
        <w:t xml:space="preserve"> 202</w:t>
      </w:r>
      <w:r w:rsidR="00D96358" w:rsidRPr="00EA42DA">
        <w:rPr>
          <w:rFonts w:ascii="Arial" w:hAnsi="Arial" w:cs="Arial"/>
          <w:b/>
          <w:bCs/>
          <w:sz w:val="24"/>
          <w:szCs w:val="24"/>
        </w:rPr>
        <w:t>4</w:t>
      </w:r>
      <w:r w:rsidR="00EA42DA" w:rsidRPr="00EA42DA">
        <w:rPr>
          <w:rFonts w:ascii="Arial" w:hAnsi="Arial" w:cs="Arial"/>
          <w:b/>
          <w:bCs/>
          <w:sz w:val="24"/>
          <w:szCs w:val="24"/>
        </w:rPr>
        <w:t>-009</w:t>
      </w:r>
    </w:p>
    <w:p w14:paraId="5FA56BFF" w14:textId="0DE5FB1F" w:rsidR="006561F8" w:rsidRPr="00EA42DA" w:rsidRDefault="00D96358" w:rsidP="006561F8">
      <w:pPr>
        <w:jc w:val="center"/>
        <w:rPr>
          <w:rFonts w:ascii="Arial" w:hAnsi="Arial" w:cs="Arial"/>
          <w:b/>
          <w:bCs/>
          <w:sz w:val="24"/>
          <w:szCs w:val="24"/>
        </w:rPr>
      </w:pPr>
      <w:r w:rsidRPr="00EA42DA">
        <w:rPr>
          <w:rFonts w:ascii="Arial" w:hAnsi="Arial" w:cs="Arial"/>
          <w:b/>
          <w:bCs/>
          <w:sz w:val="24"/>
          <w:szCs w:val="24"/>
        </w:rPr>
        <w:t>AN ORDINANCE OF THE B</w:t>
      </w:r>
      <w:r w:rsidR="009D6250" w:rsidRPr="00EA42DA">
        <w:rPr>
          <w:rFonts w:ascii="Arial" w:hAnsi="Arial" w:cs="Arial"/>
          <w:b/>
          <w:bCs/>
          <w:sz w:val="24"/>
          <w:szCs w:val="24"/>
        </w:rPr>
        <w:t>O</w:t>
      </w:r>
      <w:r w:rsidRPr="00EA42DA">
        <w:rPr>
          <w:rFonts w:ascii="Arial" w:hAnsi="Arial" w:cs="Arial"/>
          <w:b/>
          <w:bCs/>
          <w:sz w:val="24"/>
          <w:szCs w:val="24"/>
        </w:rPr>
        <w:t>ROUGH OF EDGEWATER, COUNTY OF BERGEN, STATE OF NEW JERSEY, AMENDING AND SUPPLEMENTING CHAPTER 240 OF THE BOROUGH CODE</w:t>
      </w:r>
    </w:p>
    <w:p w14:paraId="52D22C14" w14:textId="4FC03B10" w:rsidR="006561F8" w:rsidRPr="00EA42DA" w:rsidRDefault="006561F8" w:rsidP="006561F8">
      <w:pPr>
        <w:jc w:val="both"/>
        <w:rPr>
          <w:rFonts w:ascii="Arial" w:hAnsi="Arial" w:cs="Arial"/>
          <w:sz w:val="24"/>
          <w:szCs w:val="24"/>
        </w:rPr>
      </w:pPr>
      <w:r w:rsidRPr="00EA42DA">
        <w:rPr>
          <w:rFonts w:ascii="Arial" w:hAnsi="Arial" w:cs="Arial"/>
          <w:b/>
          <w:bCs/>
          <w:sz w:val="24"/>
          <w:szCs w:val="24"/>
        </w:rPr>
        <w:t>WHEREAS</w:t>
      </w:r>
      <w:r w:rsidRPr="00EA42DA">
        <w:rPr>
          <w:rFonts w:ascii="Arial" w:hAnsi="Arial" w:cs="Arial"/>
          <w:sz w:val="24"/>
          <w:szCs w:val="24"/>
        </w:rPr>
        <w:t>, pursuant to N.J.S.A. 40:55D-62b, the Mayor and Council of the Borough of Edgewater are authorized and empowered to adopt and amend the zoning ordinance of the Borough of Edgewater; and</w:t>
      </w:r>
    </w:p>
    <w:p w14:paraId="43169C5D" w14:textId="28DC2043" w:rsidR="006561F8" w:rsidRPr="00EA42DA" w:rsidRDefault="006561F8" w:rsidP="006561F8">
      <w:pPr>
        <w:jc w:val="both"/>
        <w:rPr>
          <w:rFonts w:ascii="Arial" w:hAnsi="Arial" w:cs="Arial"/>
          <w:sz w:val="24"/>
          <w:szCs w:val="24"/>
        </w:rPr>
      </w:pPr>
      <w:r w:rsidRPr="00EA42DA">
        <w:rPr>
          <w:rFonts w:ascii="Arial" w:hAnsi="Arial" w:cs="Arial"/>
          <w:b/>
          <w:bCs/>
          <w:sz w:val="24"/>
          <w:szCs w:val="24"/>
        </w:rPr>
        <w:t>WHEREAS</w:t>
      </w:r>
      <w:r w:rsidRPr="00EA42DA">
        <w:rPr>
          <w:rFonts w:ascii="Arial" w:hAnsi="Arial" w:cs="Arial"/>
          <w:sz w:val="24"/>
          <w:szCs w:val="24"/>
        </w:rPr>
        <w:t>, pursuant to N.J.S.A. 40:55D-62, amendments to the zoning ordinance must be either substantially consistent with the land use element of the Master Plan, or designed to effectuate such elements; and</w:t>
      </w:r>
    </w:p>
    <w:p w14:paraId="24EFBE43" w14:textId="5268AA53" w:rsidR="009D6250" w:rsidRPr="00EA42DA" w:rsidRDefault="009D6250" w:rsidP="006561F8">
      <w:pPr>
        <w:jc w:val="both"/>
        <w:rPr>
          <w:rFonts w:ascii="Arial" w:hAnsi="Arial" w:cs="Arial"/>
          <w:sz w:val="24"/>
          <w:szCs w:val="24"/>
        </w:rPr>
      </w:pPr>
      <w:r w:rsidRPr="00EA42DA">
        <w:rPr>
          <w:rFonts w:ascii="Arial" w:hAnsi="Arial" w:cs="Arial"/>
          <w:b/>
          <w:bCs/>
          <w:sz w:val="24"/>
          <w:szCs w:val="24"/>
        </w:rPr>
        <w:t>WHEREAS,</w:t>
      </w:r>
      <w:r w:rsidRPr="00EA42DA">
        <w:rPr>
          <w:rFonts w:ascii="Arial" w:hAnsi="Arial" w:cs="Arial"/>
          <w:sz w:val="24"/>
          <w:szCs w:val="24"/>
        </w:rPr>
        <w:t xml:space="preserve"> these amendments are intended to expand the permitted principal and conditional uses within the OR-1.  </w:t>
      </w:r>
      <w:r w:rsidR="00766EB9" w:rsidRPr="00EA42DA">
        <w:rPr>
          <w:rFonts w:ascii="Arial" w:hAnsi="Arial" w:cs="Arial"/>
          <w:sz w:val="24"/>
          <w:szCs w:val="24"/>
        </w:rPr>
        <w:t xml:space="preserve">The inclusion of off-street parking facilities as a conditional use and requirements for the use to be permitted.  </w:t>
      </w:r>
      <w:r w:rsidRPr="00EA42DA">
        <w:rPr>
          <w:rFonts w:ascii="Arial" w:hAnsi="Arial" w:cs="Arial"/>
          <w:sz w:val="24"/>
          <w:szCs w:val="24"/>
        </w:rPr>
        <w:t xml:space="preserve">In addition, </w:t>
      </w:r>
      <w:r w:rsidR="00766EB9" w:rsidRPr="00EA42DA">
        <w:rPr>
          <w:rFonts w:ascii="Arial" w:hAnsi="Arial" w:cs="Arial"/>
          <w:sz w:val="24"/>
          <w:szCs w:val="24"/>
        </w:rPr>
        <w:t>further defining</w:t>
      </w:r>
      <w:r w:rsidRPr="00EA42DA">
        <w:rPr>
          <w:rFonts w:ascii="Arial" w:hAnsi="Arial" w:cs="Arial"/>
          <w:sz w:val="24"/>
          <w:szCs w:val="24"/>
        </w:rPr>
        <w:t xml:space="preserve"> Public Use/Purpose to</w:t>
      </w:r>
      <w:r w:rsidR="00766EB9" w:rsidRPr="00EA42DA">
        <w:rPr>
          <w:rFonts w:ascii="Arial" w:hAnsi="Arial" w:cs="Arial"/>
          <w:sz w:val="24"/>
          <w:szCs w:val="24"/>
        </w:rPr>
        <w:t xml:space="preserve"> include uses which meet the definition of Public Use/Purpose.  </w:t>
      </w:r>
    </w:p>
    <w:p w14:paraId="52691D5F" w14:textId="77777777" w:rsidR="006561F8" w:rsidRPr="00EA42DA" w:rsidRDefault="006561F8">
      <w:pPr>
        <w:rPr>
          <w:rFonts w:ascii="Arial" w:hAnsi="Arial" w:cs="Arial"/>
          <w:sz w:val="24"/>
          <w:szCs w:val="24"/>
        </w:rPr>
      </w:pPr>
      <w:r w:rsidRPr="00EA42DA">
        <w:rPr>
          <w:rFonts w:ascii="Arial" w:hAnsi="Arial" w:cs="Arial"/>
          <w:b/>
          <w:bCs/>
          <w:sz w:val="24"/>
          <w:szCs w:val="24"/>
        </w:rPr>
        <w:t>NOW THEREFORE BE IT ORDAINED,</w:t>
      </w:r>
      <w:r w:rsidRPr="00EA42DA">
        <w:rPr>
          <w:rFonts w:ascii="Arial" w:hAnsi="Arial" w:cs="Arial"/>
          <w:sz w:val="24"/>
          <w:szCs w:val="24"/>
        </w:rPr>
        <w:t xml:space="preserve"> that the following new provisions be adopted: </w:t>
      </w:r>
    </w:p>
    <w:p w14:paraId="7391BBEE" w14:textId="113263D5" w:rsidR="006561F8" w:rsidRPr="00EA42DA" w:rsidRDefault="00D96358">
      <w:pPr>
        <w:rPr>
          <w:rFonts w:ascii="Arial" w:hAnsi="Arial" w:cs="Arial"/>
          <w:sz w:val="24"/>
          <w:szCs w:val="24"/>
        </w:rPr>
      </w:pPr>
      <w:r w:rsidRPr="00EA42DA">
        <w:rPr>
          <w:rFonts w:ascii="Arial" w:hAnsi="Arial" w:cs="Arial"/>
          <w:b/>
          <w:bCs/>
          <w:iCs/>
          <w:sz w:val="24"/>
          <w:szCs w:val="24"/>
          <w:u w:val="single"/>
        </w:rPr>
        <w:t>Section 1</w:t>
      </w:r>
      <w:r w:rsidRPr="00EA42DA">
        <w:rPr>
          <w:rFonts w:ascii="Arial" w:hAnsi="Arial" w:cs="Arial"/>
          <w:iCs/>
          <w:sz w:val="24"/>
          <w:szCs w:val="24"/>
        </w:rPr>
        <w:t xml:space="preserve"> Section 240 of the Borough Code is hereby amended as follows:</w:t>
      </w:r>
    </w:p>
    <w:p w14:paraId="47D8335F" w14:textId="18514A1B" w:rsidR="006561F8" w:rsidRPr="00EA42DA" w:rsidRDefault="00D96358" w:rsidP="009D6250">
      <w:pPr>
        <w:spacing w:after="120"/>
        <w:rPr>
          <w:rFonts w:ascii="Arial" w:hAnsi="Arial" w:cs="Arial"/>
          <w:b/>
          <w:bCs/>
          <w:sz w:val="24"/>
          <w:szCs w:val="24"/>
        </w:rPr>
      </w:pPr>
      <w:r w:rsidRPr="00EA42DA">
        <w:rPr>
          <w:rFonts w:ascii="Arial" w:hAnsi="Arial" w:cs="Arial"/>
          <w:sz w:val="24"/>
          <w:szCs w:val="24"/>
        </w:rPr>
        <w:t>§</w:t>
      </w:r>
      <w:r w:rsidR="006561F8" w:rsidRPr="00EA42DA">
        <w:rPr>
          <w:rFonts w:ascii="Arial" w:hAnsi="Arial" w:cs="Arial"/>
          <w:sz w:val="24"/>
          <w:szCs w:val="24"/>
        </w:rPr>
        <w:t xml:space="preserve">240-5 </w:t>
      </w:r>
      <w:r w:rsidR="006561F8" w:rsidRPr="00EA42DA">
        <w:rPr>
          <w:rFonts w:ascii="Arial" w:hAnsi="Arial" w:cs="Arial"/>
          <w:b/>
          <w:bCs/>
          <w:sz w:val="24"/>
          <w:szCs w:val="24"/>
        </w:rPr>
        <w:t>Definitions.</w:t>
      </w:r>
    </w:p>
    <w:p w14:paraId="00F709F5" w14:textId="77777777" w:rsidR="009D6250" w:rsidRPr="00EA42DA" w:rsidRDefault="009D6250" w:rsidP="009D6250">
      <w:pPr>
        <w:spacing w:after="0"/>
        <w:rPr>
          <w:rFonts w:ascii="Arial" w:hAnsi="Arial" w:cs="Arial"/>
          <w:b/>
          <w:bCs/>
          <w:sz w:val="24"/>
          <w:szCs w:val="24"/>
        </w:rPr>
      </w:pPr>
      <w:r w:rsidRPr="00EA42DA">
        <w:rPr>
          <w:rFonts w:ascii="Arial" w:hAnsi="Arial" w:cs="Arial"/>
          <w:b/>
          <w:bCs/>
          <w:sz w:val="24"/>
          <w:szCs w:val="24"/>
        </w:rPr>
        <w:t>PUBLIC USE/PURPOSE</w:t>
      </w:r>
    </w:p>
    <w:p w14:paraId="39905A3F" w14:textId="5159E6C6" w:rsidR="006561F8" w:rsidRPr="00EA42DA" w:rsidRDefault="006561F8" w:rsidP="006561F8">
      <w:pPr>
        <w:rPr>
          <w:rFonts w:ascii="Arial" w:hAnsi="Arial" w:cs="Arial"/>
          <w:sz w:val="24"/>
          <w:szCs w:val="24"/>
        </w:rPr>
      </w:pPr>
      <w:r w:rsidRPr="00EA42DA">
        <w:rPr>
          <w:rFonts w:ascii="Arial" w:hAnsi="Arial" w:cs="Arial"/>
          <w:sz w:val="24"/>
          <w:szCs w:val="24"/>
        </w:rPr>
        <w:t>The use of land and/or buildings by a municipal, county, state or federal agency or authority.  These uses shall include schools and education facilities, municipal buildings, Department of Public Works facilities, and recreational facilities.</w:t>
      </w:r>
    </w:p>
    <w:p w14:paraId="7FEC7004" w14:textId="03799FD9" w:rsidR="009D6250" w:rsidRPr="00EA42DA" w:rsidRDefault="009D6250" w:rsidP="00D96358">
      <w:pPr>
        <w:shd w:val="clear" w:color="auto" w:fill="FFFFFF"/>
        <w:spacing w:after="0"/>
        <w:rPr>
          <w:rFonts w:ascii="Arial" w:hAnsi="Arial" w:cs="Arial"/>
          <w:sz w:val="24"/>
          <w:szCs w:val="24"/>
        </w:rPr>
      </w:pPr>
      <w:r w:rsidRPr="00EA42DA">
        <w:rPr>
          <w:rFonts w:ascii="Arial" w:hAnsi="Arial" w:cs="Arial"/>
          <w:sz w:val="24"/>
          <w:szCs w:val="24"/>
        </w:rPr>
        <w:t>Article XV Regulations Governing Certain Conditional Uses</w:t>
      </w:r>
    </w:p>
    <w:p w14:paraId="3D99FDA3" w14:textId="02AA0DC8" w:rsidR="00D96358" w:rsidRPr="00EA42DA" w:rsidRDefault="009D6250" w:rsidP="00D96358">
      <w:pPr>
        <w:shd w:val="clear" w:color="auto" w:fill="FFFFFF"/>
        <w:spacing w:after="0"/>
        <w:rPr>
          <w:rFonts w:ascii="Arial" w:eastAsia="Times New Roman" w:hAnsi="Arial" w:cs="Arial"/>
          <w:b/>
          <w:bCs/>
          <w:color w:val="333333"/>
          <w:sz w:val="24"/>
          <w:szCs w:val="24"/>
        </w:rPr>
      </w:pPr>
      <w:r w:rsidRPr="00EA42DA">
        <w:rPr>
          <w:rFonts w:ascii="Arial" w:hAnsi="Arial" w:cs="Arial"/>
          <w:sz w:val="24"/>
          <w:szCs w:val="24"/>
        </w:rPr>
        <w:t xml:space="preserve">§240-146.1 </w:t>
      </w:r>
      <w:hyperlink r:id="rId11" w:anchor="14374425" w:history="1">
        <w:r w:rsidR="00D96358" w:rsidRPr="00EA42DA">
          <w:rPr>
            <w:rFonts w:ascii="Arial" w:hAnsi="Arial" w:cs="Arial"/>
            <w:b/>
            <w:bCs/>
            <w:sz w:val="24"/>
            <w:szCs w:val="24"/>
          </w:rPr>
          <w:t>Off-Street Parking Facilities.</w:t>
        </w:r>
      </w:hyperlink>
    </w:p>
    <w:p w14:paraId="57A42A49" w14:textId="77777777" w:rsidR="00D96358" w:rsidRPr="00EA42DA" w:rsidRDefault="00D96358" w:rsidP="00D96358">
      <w:pPr>
        <w:shd w:val="clear" w:color="auto" w:fill="FFFFFF"/>
        <w:spacing w:line="330" w:lineRule="atLeast"/>
        <w:jc w:val="both"/>
        <w:rPr>
          <w:rFonts w:ascii="Arial" w:eastAsia="Times New Roman" w:hAnsi="Arial" w:cs="Arial"/>
          <w:color w:val="333333"/>
          <w:sz w:val="24"/>
          <w:szCs w:val="24"/>
        </w:rPr>
      </w:pPr>
      <w:r w:rsidRPr="00EA42DA">
        <w:rPr>
          <w:rFonts w:ascii="Arial" w:eastAsia="Times New Roman" w:hAnsi="Arial" w:cs="Arial"/>
          <w:color w:val="333333"/>
          <w:sz w:val="24"/>
          <w:szCs w:val="24"/>
        </w:rPr>
        <w:t>The following conditions apply:</w:t>
      </w:r>
    </w:p>
    <w:p w14:paraId="4FF704B7" w14:textId="77777777" w:rsidR="00D96358" w:rsidRPr="00EA42DA" w:rsidRDefault="00D96358" w:rsidP="00D96358">
      <w:pPr>
        <w:pStyle w:val="ListParagraph"/>
        <w:numPr>
          <w:ilvl w:val="0"/>
          <w:numId w:val="1"/>
        </w:numPr>
        <w:tabs>
          <w:tab w:val="left" w:pos="360"/>
        </w:tabs>
        <w:spacing w:after="240"/>
        <w:ind w:left="720"/>
        <w:jc w:val="both"/>
        <w:rPr>
          <w:rFonts w:ascii="Arial" w:hAnsi="Arial" w:cs="Arial"/>
          <w:bCs/>
        </w:rPr>
      </w:pPr>
      <w:r w:rsidRPr="00EA42DA">
        <w:rPr>
          <w:rFonts w:ascii="Arial" w:hAnsi="Arial" w:cs="Arial"/>
          <w:bCs/>
        </w:rPr>
        <w:t>Off-street parking shall be located within 600 feet of the primary appurtenant use.</w:t>
      </w:r>
    </w:p>
    <w:p w14:paraId="527CC449" w14:textId="77777777" w:rsidR="00D96358" w:rsidRPr="00EA42DA" w:rsidRDefault="00D96358" w:rsidP="00D96358">
      <w:pPr>
        <w:pStyle w:val="ListParagraph"/>
        <w:numPr>
          <w:ilvl w:val="0"/>
          <w:numId w:val="1"/>
        </w:numPr>
        <w:tabs>
          <w:tab w:val="left" w:pos="360"/>
        </w:tabs>
        <w:spacing w:after="240"/>
        <w:ind w:left="720"/>
        <w:jc w:val="both"/>
        <w:rPr>
          <w:rFonts w:ascii="Arial" w:hAnsi="Arial" w:cs="Arial"/>
          <w:bCs/>
        </w:rPr>
      </w:pPr>
      <w:r w:rsidRPr="00EA42DA">
        <w:rPr>
          <w:rFonts w:ascii="Arial" w:hAnsi="Arial" w:cs="Arial"/>
          <w:bCs/>
        </w:rPr>
        <w:t>The parking shall be screened from the right-of-way.</w:t>
      </w:r>
    </w:p>
    <w:p w14:paraId="1782FC43" w14:textId="77777777" w:rsidR="00D96358" w:rsidRPr="00EA42DA" w:rsidRDefault="00D96358" w:rsidP="00D96358">
      <w:pPr>
        <w:pStyle w:val="ListParagraph"/>
        <w:numPr>
          <w:ilvl w:val="0"/>
          <w:numId w:val="1"/>
        </w:numPr>
        <w:tabs>
          <w:tab w:val="left" w:pos="360"/>
        </w:tabs>
        <w:spacing w:after="240"/>
        <w:ind w:left="720"/>
        <w:jc w:val="both"/>
        <w:rPr>
          <w:rFonts w:ascii="Arial" w:hAnsi="Arial" w:cs="Arial"/>
          <w:bCs/>
        </w:rPr>
      </w:pPr>
      <w:r w:rsidRPr="00EA42DA">
        <w:rPr>
          <w:rFonts w:ascii="Arial" w:hAnsi="Arial" w:cs="Arial"/>
          <w:bCs/>
        </w:rPr>
        <w:t>A parking management plan shall be submitted to the Planning Board for approval.</w:t>
      </w:r>
    </w:p>
    <w:p w14:paraId="5C56A23A" w14:textId="48322501" w:rsidR="00153CB3" w:rsidRPr="00EA42DA" w:rsidRDefault="00153CB3" w:rsidP="00153CB3">
      <w:pPr>
        <w:pStyle w:val="ListParagraph"/>
        <w:numPr>
          <w:ilvl w:val="0"/>
          <w:numId w:val="1"/>
        </w:numPr>
        <w:tabs>
          <w:tab w:val="left" w:pos="360"/>
        </w:tabs>
        <w:spacing w:after="240"/>
        <w:ind w:left="720"/>
        <w:jc w:val="both"/>
        <w:rPr>
          <w:rFonts w:ascii="Arial" w:hAnsi="Arial" w:cs="Arial"/>
          <w:bCs/>
        </w:rPr>
      </w:pPr>
      <w:r w:rsidRPr="00EA42DA">
        <w:rPr>
          <w:rFonts w:ascii="Arial" w:hAnsi="Arial" w:cs="Arial"/>
          <w:bCs/>
        </w:rPr>
        <w:t>Parking shall only be permitted as a principal use when all conditions are met and the lot is located in the OR-1 Zone.</w:t>
      </w:r>
    </w:p>
    <w:p w14:paraId="1BA72356" w14:textId="41D9105C" w:rsidR="00D96358" w:rsidRPr="00EA42DA" w:rsidRDefault="009D6250" w:rsidP="009D6250">
      <w:pPr>
        <w:spacing w:after="0"/>
        <w:jc w:val="both"/>
        <w:rPr>
          <w:rFonts w:ascii="Arial" w:hAnsi="Arial" w:cs="Arial"/>
          <w:bCs/>
          <w:i/>
          <w:iCs/>
          <w:sz w:val="24"/>
          <w:szCs w:val="24"/>
        </w:rPr>
      </w:pPr>
      <w:r w:rsidRPr="00EA42DA">
        <w:rPr>
          <w:rFonts w:ascii="Arial" w:hAnsi="Arial" w:cs="Arial"/>
          <w:bCs/>
          <w:sz w:val="24"/>
          <w:szCs w:val="24"/>
        </w:rPr>
        <w:t xml:space="preserve">Furthermore, </w:t>
      </w:r>
      <w:r w:rsidR="00D96358" w:rsidRPr="00EA42DA">
        <w:rPr>
          <w:rFonts w:ascii="Arial" w:hAnsi="Arial" w:cs="Arial"/>
          <w:bCs/>
          <w:i/>
          <w:iCs/>
          <w:sz w:val="24"/>
          <w:szCs w:val="24"/>
        </w:rPr>
        <w:t>Attachment 1 – Schedule X-1 – Schedule of District Use Regulations</w:t>
      </w:r>
      <w:r w:rsidRPr="00EA42DA">
        <w:rPr>
          <w:rFonts w:ascii="Arial" w:hAnsi="Arial" w:cs="Arial"/>
          <w:bCs/>
          <w:i/>
          <w:iCs/>
          <w:sz w:val="24"/>
          <w:szCs w:val="24"/>
        </w:rPr>
        <w:t xml:space="preserve"> shall be amended as follows:</w:t>
      </w:r>
    </w:p>
    <w:tbl>
      <w:tblPr>
        <w:tblStyle w:val="TableGrid"/>
        <w:tblW w:w="11520" w:type="dxa"/>
        <w:tblInd w:w="-1175" w:type="dxa"/>
        <w:tblLook w:val="04A0" w:firstRow="1" w:lastRow="0" w:firstColumn="1" w:lastColumn="0" w:noHBand="0" w:noVBand="1"/>
      </w:tblPr>
      <w:tblGrid>
        <w:gridCol w:w="1080"/>
        <w:gridCol w:w="5220"/>
        <w:gridCol w:w="2700"/>
        <w:gridCol w:w="2520"/>
      </w:tblGrid>
      <w:tr w:rsidR="00D96358" w:rsidRPr="00EA42DA" w14:paraId="70EC3108" w14:textId="77777777" w:rsidTr="000958AD">
        <w:tc>
          <w:tcPr>
            <w:tcW w:w="1080" w:type="dxa"/>
          </w:tcPr>
          <w:p w14:paraId="76035A9A" w14:textId="77777777" w:rsidR="00D96358" w:rsidRPr="00EA42DA" w:rsidRDefault="00D96358" w:rsidP="000605A7">
            <w:pPr>
              <w:tabs>
                <w:tab w:val="left" w:pos="360"/>
              </w:tabs>
              <w:spacing w:after="240"/>
              <w:jc w:val="center"/>
              <w:rPr>
                <w:rFonts w:ascii="Arial" w:hAnsi="Arial" w:cs="Arial"/>
                <w:b/>
                <w:sz w:val="24"/>
                <w:szCs w:val="24"/>
              </w:rPr>
            </w:pPr>
            <w:r w:rsidRPr="00EA42DA">
              <w:rPr>
                <w:rFonts w:ascii="Arial" w:hAnsi="Arial" w:cs="Arial"/>
                <w:b/>
                <w:sz w:val="24"/>
                <w:szCs w:val="24"/>
              </w:rPr>
              <w:t>Zone</w:t>
            </w:r>
          </w:p>
        </w:tc>
        <w:tc>
          <w:tcPr>
            <w:tcW w:w="5220" w:type="dxa"/>
          </w:tcPr>
          <w:p w14:paraId="79B7C745" w14:textId="77777777" w:rsidR="00D96358" w:rsidRPr="00EA42DA" w:rsidRDefault="00D96358" w:rsidP="000605A7">
            <w:pPr>
              <w:tabs>
                <w:tab w:val="left" w:pos="360"/>
              </w:tabs>
              <w:spacing w:after="240"/>
              <w:jc w:val="center"/>
              <w:rPr>
                <w:rFonts w:ascii="Arial" w:hAnsi="Arial" w:cs="Arial"/>
                <w:b/>
                <w:sz w:val="24"/>
                <w:szCs w:val="24"/>
              </w:rPr>
            </w:pPr>
            <w:r w:rsidRPr="00EA42DA">
              <w:rPr>
                <w:rFonts w:ascii="Arial" w:hAnsi="Arial" w:cs="Arial"/>
                <w:b/>
                <w:sz w:val="24"/>
                <w:szCs w:val="24"/>
              </w:rPr>
              <w:t>Principal Permitted Uses</w:t>
            </w:r>
          </w:p>
        </w:tc>
        <w:tc>
          <w:tcPr>
            <w:tcW w:w="2700" w:type="dxa"/>
          </w:tcPr>
          <w:p w14:paraId="1A648FB0" w14:textId="77777777" w:rsidR="00D96358" w:rsidRPr="00EA42DA" w:rsidRDefault="00D96358" w:rsidP="000605A7">
            <w:pPr>
              <w:tabs>
                <w:tab w:val="left" w:pos="360"/>
              </w:tabs>
              <w:spacing w:after="240"/>
              <w:jc w:val="center"/>
              <w:rPr>
                <w:rFonts w:ascii="Arial" w:hAnsi="Arial" w:cs="Arial"/>
                <w:b/>
                <w:sz w:val="24"/>
                <w:szCs w:val="24"/>
              </w:rPr>
            </w:pPr>
            <w:r w:rsidRPr="00EA42DA">
              <w:rPr>
                <w:rFonts w:ascii="Arial" w:hAnsi="Arial" w:cs="Arial"/>
                <w:b/>
                <w:sz w:val="24"/>
                <w:szCs w:val="24"/>
              </w:rPr>
              <w:t>Condition Uses</w:t>
            </w:r>
          </w:p>
        </w:tc>
        <w:tc>
          <w:tcPr>
            <w:tcW w:w="2520" w:type="dxa"/>
          </w:tcPr>
          <w:p w14:paraId="1EE922E3" w14:textId="77777777" w:rsidR="00D96358" w:rsidRPr="00EA42DA" w:rsidRDefault="00D96358" w:rsidP="000605A7">
            <w:pPr>
              <w:tabs>
                <w:tab w:val="left" w:pos="360"/>
              </w:tabs>
              <w:spacing w:after="240"/>
              <w:jc w:val="center"/>
              <w:rPr>
                <w:rFonts w:ascii="Arial" w:hAnsi="Arial" w:cs="Arial"/>
                <w:b/>
                <w:sz w:val="24"/>
                <w:szCs w:val="24"/>
              </w:rPr>
            </w:pPr>
            <w:r w:rsidRPr="00EA42DA">
              <w:rPr>
                <w:rFonts w:ascii="Arial" w:hAnsi="Arial" w:cs="Arial"/>
                <w:b/>
                <w:sz w:val="24"/>
                <w:szCs w:val="24"/>
              </w:rPr>
              <w:t>Accessory Uses</w:t>
            </w:r>
          </w:p>
        </w:tc>
      </w:tr>
      <w:tr w:rsidR="00D96358" w:rsidRPr="00EA42DA" w14:paraId="09A7FEAA" w14:textId="77777777" w:rsidTr="000958AD">
        <w:tc>
          <w:tcPr>
            <w:tcW w:w="1080" w:type="dxa"/>
          </w:tcPr>
          <w:p w14:paraId="3022068E" w14:textId="77777777" w:rsidR="00D96358" w:rsidRPr="00EA42DA" w:rsidRDefault="00D96358" w:rsidP="000605A7">
            <w:pPr>
              <w:tabs>
                <w:tab w:val="left" w:pos="360"/>
              </w:tabs>
              <w:spacing w:after="240"/>
              <w:jc w:val="both"/>
              <w:rPr>
                <w:rFonts w:ascii="Arial" w:hAnsi="Arial" w:cs="Arial"/>
                <w:bCs/>
                <w:sz w:val="24"/>
                <w:szCs w:val="24"/>
              </w:rPr>
            </w:pPr>
            <w:r w:rsidRPr="00EA42DA">
              <w:rPr>
                <w:rFonts w:ascii="Arial" w:hAnsi="Arial" w:cs="Arial"/>
                <w:bCs/>
                <w:sz w:val="24"/>
                <w:szCs w:val="24"/>
              </w:rPr>
              <w:t>OR-1</w:t>
            </w:r>
          </w:p>
        </w:tc>
        <w:tc>
          <w:tcPr>
            <w:tcW w:w="5220" w:type="dxa"/>
          </w:tcPr>
          <w:p w14:paraId="246238CC" w14:textId="77777777" w:rsidR="00D96358" w:rsidRPr="00EA42DA" w:rsidRDefault="00D96358" w:rsidP="00D96358">
            <w:pPr>
              <w:pStyle w:val="ListParagraph"/>
              <w:numPr>
                <w:ilvl w:val="0"/>
                <w:numId w:val="2"/>
              </w:numPr>
              <w:tabs>
                <w:tab w:val="left" w:pos="360"/>
              </w:tabs>
              <w:spacing w:after="240"/>
              <w:ind w:left="346" w:hanging="450"/>
              <w:rPr>
                <w:rFonts w:ascii="Arial" w:hAnsi="Arial" w:cs="Arial"/>
                <w:bCs/>
              </w:rPr>
            </w:pPr>
            <w:r w:rsidRPr="00EA42DA">
              <w:rPr>
                <w:rFonts w:ascii="Arial" w:hAnsi="Arial" w:cs="Arial"/>
                <w:bCs/>
              </w:rPr>
              <w:t xml:space="preserve">Laboratories and related offices devoted to research, design, experimentation and/or product testing. Product processing and fabrication may be conducted in </w:t>
            </w:r>
            <w:r w:rsidRPr="00EA42DA">
              <w:rPr>
                <w:rFonts w:ascii="Arial" w:hAnsi="Arial" w:cs="Arial"/>
                <w:bCs/>
              </w:rPr>
              <w:lastRenderedPageBreak/>
              <w:t>conjunction with the research or product testing only and shall not include the preparation of goods for sale on the premises.</w:t>
            </w:r>
          </w:p>
          <w:p w14:paraId="6729C153" w14:textId="77777777" w:rsidR="00D96358" w:rsidRPr="00EA42DA" w:rsidRDefault="00D96358" w:rsidP="00D96358">
            <w:pPr>
              <w:pStyle w:val="ListParagraph"/>
              <w:numPr>
                <w:ilvl w:val="0"/>
                <w:numId w:val="2"/>
              </w:numPr>
              <w:tabs>
                <w:tab w:val="left" w:pos="360"/>
              </w:tabs>
              <w:spacing w:after="240"/>
              <w:ind w:left="346" w:hanging="450"/>
              <w:rPr>
                <w:rFonts w:ascii="Arial" w:hAnsi="Arial" w:cs="Arial"/>
                <w:bCs/>
              </w:rPr>
            </w:pPr>
            <w:r w:rsidRPr="00EA42DA">
              <w:rPr>
                <w:rFonts w:ascii="Arial" w:hAnsi="Arial" w:cs="Arial"/>
                <w:bCs/>
              </w:rPr>
              <w:t>Buildings for business, professional, executive and administrative office purposes .</w:t>
            </w:r>
          </w:p>
          <w:p w14:paraId="47EA777A" w14:textId="77777777" w:rsidR="00D96358" w:rsidRPr="00EA42DA" w:rsidRDefault="00D96358" w:rsidP="00D96358">
            <w:pPr>
              <w:pStyle w:val="ListParagraph"/>
              <w:numPr>
                <w:ilvl w:val="0"/>
                <w:numId w:val="2"/>
              </w:numPr>
              <w:tabs>
                <w:tab w:val="left" w:pos="360"/>
              </w:tabs>
              <w:spacing w:after="240"/>
              <w:ind w:left="346" w:hanging="450"/>
              <w:rPr>
                <w:rFonts w:ascii="Arial" w:hAnsi="Arial" w:cs="Arial"/>
                <w:bCs/>
              </w:rPr>
            </w:pPr>
            <w:r w:rsidRPr="00EA42DA">
              <w:rPr>
                <w:rFonts w:ascii="Arial" w:hAnsi="Arial" w:cs="Arial"/>
                <w:bCs/>
              </w:rPr>
              <w:t>Child-care centers, subject to § 240-125.</w:t>
            </w:r>
          </w:p>
          <w:p w14:paraId="08F6537F" w14:textId="77777777" w:rsidR="00D96358" w:rsidRPr="00EA42DA" w:rsidRDefault="00D96358" w:rsidP="00D96358">
            <w:pPr>
              <w:pStyle w:val="ListParagraph"/>
              <w:numPr>
                <w:ilvl w:val="0"/>
                <w:numId w:val="2"/>
              </w:numPr>
              <w:tabs>
                <w:tab w:val="left" w:pos="360"/>
              </w:tabs>
              <w:spacing w:after="240"/>
              <w:ind w:left="346" w:hanging="450"/>
              <w:rPr>
                <w:rFonts w:ascii="Arial" w:hAnsi="Arial" w:cs="Arial"/>
                <w:b/>
              </w:rPr>
            </w:pPr>
            <w:r w:rsidRPr="00EA42DA">
              <w:rPr>
                <w:rFonts w:ascii="Arial" w:hAnsi="Arial" w:cs="Arial"/>
                <w:b/>
              </w:rPr>
              <w:t>Public use/purpose, quasi-public, and charitable uses.</w:t>
            </w:r>
          </w:p>
        </w:tc>
        <w:tc>
          <w:tcPr>
            <w:tcW w:w="2700" w:type="dxa"/>
          </w:tcPr>
          <w:p w14:paraId="6CEDF03F" w14:textId="77777777" w:rsidR="00D96358" w:rsidRPr="00EA42DA" w:rsidRDefault="00D96358" w:rsidP="00D96358">
            <w:pPr>
              <w:pStyle w:val="ListParagraph"/>
              <w:numPr>
                <w:ilvl w:val="0"/>
                <w:numId w:val="3"/>
              </w:numPr>
              <w:tabs>
                <w:tab w:val="left" w:pos="360"/>
              </w:tabs>
              <w:spacing w:after="240"/>
              <w:ind w:left="241"/>
              <w:rPr>
                <w:rFonts w:ascii="Arial" w:hAnsi="Arial" w:cs="Arial"/>
                <w:bCs/>
              </w:rPr>
            </w:pPr>
            <w:r w:rsidRPr="00EA42DA">
              <w:rPr>
                <w:rFonts w:ascii="Arial" w:hAnsi="Arial" w:cs="Arial"/>
                <w:bCs/>
              </w:rPr>
              <w:lastRenderedPageBreak/>
              <w:t xml:space="preserve">Essential services, subject to § 240-142. </w:t>
            </w:r>
          </w:p>
          <w:p w14:paraId="3B961BA5" w14:textId="77777777" w:rsidR="00D96358" w:rsidRPr="00EA42DA" w:rsidRDefault="00D96358" w:rsidP="00D96358">
            <w:pPr>
              <w:pStyle w:val="ListParagraph"/>
              <w:numPr>
                <w:ilvl w:val="0"/>
                <w:numId w:val="3"/>
              </w:numPr>
              <w:tabs>
                <w:tab w:val="left" w:pos="360"/>
              </w:tabs>
              <w:spacing w:after="240"/>
              <w:ind w:left="241"/>
              <w:rPr>
                <w:rFonts w:ascii="Arial" w:hAnsi="Arial" w:cs="Arial"/>
                <w:bCs/>
              </w:rPr>
            </w:pPr>
            <w:r w:rsidRPr="00EA42DA">
              <w:rPr>
                <w:rFonts w:ascii="Arial" w:hAnsi="Arial" w:cs="Arial"/>
                <w:bCs/>
              </w:rPr>
              <w:lastRenderedPageBreak/>
              <w:t>Veterans, civic and community clubs, subject to § 240-146.</w:t>
            </w:r>
          </w:p>
          <w:p w14:paraId="071BAB3F" w14:textId="7849F52E" w:rsidR="00D96358" w:rsidRPr="00EA42DA" w:rsidRDefault="00D96358" w:rsidP="00D96358">
            <w:pPr>
              <w:pStyle w:val="ListParagraph"/>
              <w:numPr>
                <w:ilvl w:val="0"/>
                <w:numId w:val="3"/>
              </w:numPr>
              <w:tabs>
                <w:tab w:val="left" w:pos="360"/>
              </w:tabs>
              <w:spacing w:after="240"/>
              <w:ind w:left="241"/>
              <w:rPr>
                <w:rFonts w:ascii="Arial" w:hAnsi="Arial" w:cs="Arial"/>
                <w:bCs/>
              </w:rPr>
            </w:pPr>
            <w:r w:rsidRPr="00EA42DA">
              <w:rPr>
                <w:rFonts w:ascii="Arial" w:hAnsi="Arial" w:cs="Arial"/>
                <w:b/>
              </w:rPr>
              <w:t xml:space="preserve">Off-Street Parking Facilities subject to </w:t>
            </w:r>
            <w:r w:rsidR="009D6250" w:rsidRPr="00EA42DA">
              <w:rPr>
                <w:rFonts w:ascii="Arial" w:hAnsi="Arial" w:cs="Arial"/>
                <w:b/>
              </w:rPr>
              <w:t xml:space="preserve">provisions in </w:t>
            </w:r>
            <w:r w:rsidR="00BE3A39" w:rsidRPr="00EA42DA">
              <w:rPr>
                <w:rFonts w:ascii="Arial" w:hAnsi="Arial" w:cs="Arial"/>
                <w:b/>
              </w:rPr>
              <w:t>§ 240-146.1</w:t>
            </w:r>
          </w:p>
        </w:tc>
        <w:tc>
          <w:tcPr>
            <w:tcW w:w="2520" w:type="dxa"/>
          </w:tcPr>
          <w:p w14:paraId="4B8555A5" w14:textId="77777777" w:rsidR="00D96358" w:rsidRPr="00EA42DA" w:rsidRDefault="00D96358" w:rsidP="00D96358">
            <w:pPr>
              <w:pStyle w:val="ListParagraph"/>
              <w:numPr>
                <w:ilvl w:val="0"/>
                <w:numId w:val="4"/>
              </w:numPr>
              <w:tabs>
                <w:tab w:val="left" w:pos="360"/>
              </w:tabs>
              <w:spacing w:after="240"/>
              <w:ind w:left="286"/>
              <w:rPr>
                <w:rFonts w:ascii="Arial" w:hAnsi="Arial" w:cs="Arial"/>
                <w:bCs/>
              </w:rPr>
            </w:pPr>
            <w:r w:rsidRPr="00EA42DA">
              <w:rPr>
                <w:rFonts w:ascii="Arial" w:hAnsi="Arial" w:cs="Arial"/>
                <w:bCs/>
              </w:rPr>
              <w:lastRenderedPageBreak/>
              <w:t>Off-street parking and loading facilities, including parking decks</w:t>
            </w:r>
          </w:p>
          <w:p w14:paraId="553378E7" w14:textId="77777777" w:rsidR="00D96358" w:rsidRPr="00EA42DA" w:rsidRDefault="00D96358" w:rsidP="00D96358">
            <w:pPr>
              <w:pStyle w:val="ListParagraph"/>
              <w:numPr>
                <w:ilvl w:val="0"/>
                <w:numId w:val="4"/>
              </w:numPr>
              <w:tabs>
                <w:tab w:val="left" w:pos="360"/>
              </w:tabs>
              <w:spacing w:after="240"/>
              <w:ind w:left="286"/>
              <w:rPr>
                <w:rFonts w:ascii="Arial" w:hAnsi="Arial" w:cs="Arial"/>
                <w:bCs/>
              </w:rPr>
            </w:pPr>
            <w:r w:rsidRPr="00EA42DA">
              <w:rPr>
                <w:rFonts w:ascii="Arial" w:hAnsi="Arial" w:cs="Arial"/>
                <w:bCs/>
              </w:rPr>
              <w:lastRenderedPageBreak/>
              <w:t>Signs.</w:t>
            </w:r>
          </w:p>
          <w:p w14:paraId="32B20737" w14:textId="77777777" w:rsidR="00D96358" w:rsidRPr="00EA42DA" w:rsidRDefault="00D96358" w:rsidP="00D96358">
            <w:pPr>
              <w:pStyle w:val="ListParagraph"/>
              <w:numPr>
                <w:ilvl w:val="0"/>
                <w:numId w:val="4"/>
              </w:numPr>
              <w:tabs>
                <w:tab w:val="left" w:pos="360"/>
              </w:tabs>
              <w:spacing w:after="240"/>
              <w:ind w:left="286"/>
              <w:rPr>
                <w:rFonts w:ascii="Arial" w:hAnsi="Arial" w:cs="Arial"/>
                <w:bCs/>
              </w:rPr>
            </w:pPr>
            <w:r w:rsidRPr="00EA42DA">
              <w:rPr>
                <w:rFonts w:ascii="Arial" w:hAnsi="Arial" w:cs="Arial"/>
                <w:bCs/>
              </w:rPr>
              <w:t>Fences.</w:t>
            </w:r>
          </w:p>
          <w:p w14:paraId="72CBA5E4" w14:textId="77777777" w:rsidR="00D96358" w:rsidRPr="00EA42DA" w:rsidRDefault="00D96358" w:rsidP="00D96358">
            <w:pPr>
              <w:pStyle w:val="ListParagraph"/>
              <w:numPr>
                <w:ilvl w:val="0"/>
                <w:numId w:val="4"/>
              </w:numPr>
              <w:tabs>
                <w:tab w:val="left" w:pos="360"/>
              </w:tabs>
              <w:spacing w:after="240"/>
              <w:ind w:left="286"/>
              <w:rPr>
                <w:rFonts w:ascii="Arial" w:hAnsi="Arial" w:cs="Arial"/>
                <w:bCs/>
              </w:rPr>
            </w:pPr>
            <w:r w:rsidRPr="00EA42DA">
              <w:rPr>
                <w:rFonts w:ascii="Arial" w:hAnsi="Arial" w:cs="Arial"/>
                <w:bCs/>
              </w:rPr>
              <w:t>Child-care centers, subject to § 240-140.</w:t>
            </w:r>
          </w:p>
        </w:tc>
      </w:tr>
    </w:tbl>
    <w:p w14:paraId="2EA0965B" w14:textId="77777777" w:rsidR="00D96358" w:rsidRPr="00EA42DA" w:rsidRDefault="00D96358">
      <w:pPr>
        <w:rPr>
          <w:rFonts w:ascii="Arial" w:hAnsi="Arial" w:cs="Arial"/>
          <w:b/>
          <w:bCs/>
          <w:sz w:val="24"/>
          <w:szCs w:val="24"/>
          <w:u w:val="single"/>
        </w:rPr>
      </w:pPr>
    </w:p>
    <w:p w14:paraId="2CECD608" w14:textId="77777777" w:rsidR="00D96358" w:rsidRPr="00EA42DA" w:rsidRDefault="00D96358">
      <w:pPr>
        <w:rPr>
          <w:rFonts w:ascii="Arial" w:hAnsi="Arial" w:cs="Arial"/>
          <w:b/>
          <w:bCs/>
          <w:sz w:val="24"/>
          <w:szCs w:val="24"/>
        </w:rPr>
      </w:pPr>
      <w:r w:rsidRPr="00EA42DA">
        <w:rPr>
          <w:rFonts w:ascii="Arial" w:hAnsi="Arial" w:cs="Arial"/>
          <w:b/>
          <w:bCs/>
          <w:sz w:val="24"/>
          <w:szCs w:val="24"/>
          <w:u w:val="single"/>
        </w:rPr>
        <w:t>Section 2.</w:t>
      </w:r>
      <w:r w:rsidRPr="00EA42DA">
        <w:rPr>
          <w:rFonts w:ascii="Arial" w:hAnsi="Arial" w:cs="Arial"/>
          <w:b/>
          <w:bCs/>
          <w:sz w:val="24"/>
          <w:szCs w:val="24"/>
        </w:rPr>
        <w:t xml:space="preserve">  Planning Board review. </w:t>
      </w:r>
    </w:p>
    <w:p w14:paraId="4B20FF8C" w14:textId="77777777" w:rsidR="00D96358" w:rsidRPr="00EA42DA" w:rsidRDefault="00D96358">
      <w:pPr>
        <w:rPr>
          <w:rFonts w:ascii="Arial" w:hAnsi="Arial" w:cs="Arial"/>
          <w:b/>
          <w:bCs/>
          <w:sz w:val="24"/>
          <w:szCs w:val="24"/>
        </w:rPr>
      </w:pPr>
      <w:r w:rsidRPr="00EA42DA">
        <w:rPr>
          <w:rFonts w:ascii="Arial" w:hAnsi="Arial" w:cs="Arial"/>
          <w:b/>
          <w:bCs/>
          <w:sz w:val="24"/>
          <w:szCs w:val="24"/>
        </w:rPr>
        <w:t xml:space="preserve">Upon approval of this Ordinance upon First Reading by the Mayor and Council of the Borough of Edgewater, this Ordinance shall be transmitted to the Planning Board for its review and recommendation. </w:t>
      </w:r>
    </w:p>
    <w:p w14:paraId="15BEA395" w14:textId="77777777" w:rsidR="00D96358" w:rsidRPr="00EA42DA" w:rsidRDefault="00D96358">
      <w:pPr>
        <w:rPr>
          <w:rFonts w:ascii="Arial" w:hAnsi="Arial" w:cs="Arial"/>
          <w:b/>
          <w:bCs/>
          <w:sz w:val="24"/>
          <w:szCs w:val="24"/>
        </w:rPr>
      </w:pPr>
      <w:r w:rsidRPr="00EA42DA">
        <w:rPr>
          <w:rFonts w:ascii="Arial" w:hAnsi="Arial" w:cs="Arial"/>
          <w:b/>
          <w:bCs/>
          <w:sz w:val="24"/>
          <w:szCs w:val="24"/>
          <w:u w:val="single"/>
        </w:rPr>
        <w:t>Section 3.</w:t>
      </w:r>
      <w:r w:rsidRPr="00EA42DA">
        <w:rPr>
          <w:rFonts w:ascii="Arial" w:hAnsi="Arial" w:cs="Arial"/>
          <w:b/>
          <w:bCs/>
          <w:sz w:val="24"/>
          <w:szCs w:val="24"/>
        </w:rPr>
        <w:t xml:space="preserve">  Severability. </w:t>
      </w:r>
    </w:p>
    <w:p w14:paraId="19230404" w14:textId="77777777" w:rsidR="00D96358" w:rsidRPr="00EA42DA" w:rsidRDefault="00D96358">
      <w:pPr>
        <w:rPr>
          <w:rFonts w:ascii="Arial" w:hAnsi="Arial" w:cs="Arial"/>
          <w:b/>
          <w:bCs/>
          <w:sz w:val="24"/>
          <w:szCs w:val="24"/>
        </w:rPr>
      </w:pPr>
      <w:r w:rsidRPr="00EA42DA">
        <w:rPr>
          <w:rFonts w:ascii="Arial" w:hAnsi="Arial" w:cs="Arial"/>
          <w:b/>
          <w:bCs/>
          <w:sz w:val="24"/>
          <w:szCs w:val="24"/>
        </w:rPr>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14:paraId="7CF86286" w14:textId="77777777" w:rsidR="00D96358" w:rsidRPr="00EA42DA" w:rsidRDefault="00D96358">
      <w:pPr>
        <w:rPr>
          <w:rFonts w:ascii="Arial" w:hAnsi="Arial" w:cs="Arial"/>
          <w:b/>
          <w:bCs/>
          <w:sz w:val="24"/>
          <w:szCs w:val="24"/>
        </w:rPr>
      </w:pPr>
      <w:r w:rsidRPr="00EA42DA">
        <w:rPr>
          <w:rFonts w:ascii="Arial" w:hAnsi="Arial" w:cs="Arial"/>
          <w:b/>
          <w:bCs/>
          <w:sz w:val="24"/>
          <w:szCs w:val="24"/>
          <w:u w:val="single"/>
        </w:rPr>
        <w:t>Section 4</w:t>
      </w:r>
      <w:r w:rsidRPr="00EA42DA">
        <w:rPr>
          <w:rFonts w:ascii="Arial" w:hAnsi="Arial" w:cs="Arial"/>
          <w:b/>
          <w:bCs/>
          <w:sz w:val="24"/>
          <w:szCs w:val="24"/>
        </w:rPr>
        <w:t xml:space="preserve">.  Effective date. </w:t>
      </w:r>
    </w:p>
    <w:p w14:paraId="7AEBF878" w14:textId="77777777" w:rsidR="00D96358" w:rsidRPr="00EA42DA" w:rsidRDefault="00D96358">
      <w:pPr>
        <w:rPr>
          <w:rFonts w:ascii="Arial" w:hAnsi="Arial" w:cs="Arial"/>
          <w:b/>
          <w:bCs/>
          <w:sz w:val="24"/>
          <w:szCs w:val="24"/>
        </w:rPr>
      </w:pPr>
      <w:r w:rsidRPr="00EA42DA">
        <w:rPr>
          <w:rFonts w:ascii="Arial" w:hAnsi="Arial" w:cs="Arial"/>
          <w:b/>
          <w:bCs/>
          <w:sz w:val="24"/>
          <w:szCs w:val="24"/>
        </w:rPr>
        <w:t xml:space="preserve">This Ordinance shall take effect immediately upon final publication as required by law. </w:t>
      </w:r>
    </w:p>
    <w:p w14:paraId="4DF882DB" w14:textId="77777777" w:rsidR="00D96358" w:rsidRPr="00EA42DA" w:rsidRDefault="00D96358">
      <w:pPr>
        <w:rPr>
          <w:rFonts w:ascii="Arial" w:hAnsi="Arial" w:cs="Arial"/>
          <w:b/>
          <w:bCs/>
          <w:sz w:val="24"/>
          <w:szCs w:val="24"/>
        </w:rPr>
      </w:pPr>
      <w:r w:rsidRPr="00EA42DA">
        <w:rPr>
          <w:rFonts w:ascii="Arial" w:hAnsi="Arial" w:cs="Arial"/>
          <w:b/>
          <w:bCs/>
          <w:sz w:val="24"/>
          <w:szCs w:val="24"/>
          <w:u w:val="single"/>
        </w:rPr>
        <w:t>Section 5</w:t>
      </w:r>
      <w:r w:rsidRPr="00EA42DA">
        <w:rPr>
          <w:rFonts w:ascii="Arial" w:hAnsi="Arial" w:cs="Arial"/>
          <w:b/>
          <w:bCs/>
          <w:sz w:val="24"/>
          <w:szCs w:val="24"/>
        </w:rPr>
        <w:t xml:space="preserve">.  Repeal of inconsistent ordinances.   </w:t>
      </w:r>
    </w:p>
    <w:p w14:paraId="7FED1667" w14:textId="77777777" w:rsidR="00A841CD" w:rsidRPr="00EA42DA" w:rsidRDefault="00D96358">
      <w:pPr>
        <w:rPr>
          <w:rFonts w:ascii="Arial" w:hAnsi="Arial" w:cs="Arial"/>
          <w:b/>
          <w:bCs/>
          <w:sz w:val="24"/>
          <w:szCs w:val="24"/>
        </w:rPr>
      </w:pPr>
      <w:r w:rsidRPr="00EA42DA">
        <w:rPr>
          <w:rFonts w:ascii="Arial" w:hAnsi="Arial" w:cs="Arial"/>
          <w:b/>
          <w:bCs/>
          <w:sz w:val="24"/>
          <w:szCs w:val="24"/>
        </w:rPr>
        <w:t xml:space="preserve">All ordinances and parts of ordinances which are inconsistent with the provisions of this ordinance are hereby repealed to the extent of such inconsistency. </w:t>
      </w:r>
    </w:p>
    <w:p w14:paraId="119C3B68" w14:textId="6B6BC462" w:rsidR="00A841CD" w:rsidRPr="00EA42DA" w:rsidRDefault="00D96358">
      <w:pPr>
        <w:rPr>
          <w:rFonts w:ascii="Arial" w:hAnsi="Arial" w:cs="Arial"/>
          <w:b/>
          <w:bCs/>
          <w:sz w:val="24"/>
          <w:szCs w:val="24"/>
        </w:rPr>
      </w:pPr>
      <w:r w:rsidRPr="00EA42DA">
        <w:rPr>
          <w:rFonts w:ascii="Arial" w:hAnsi="Arial" w:cs="Arial"/>
          <w:b/>
          <w:bCs/>
          <w:sz w:val="24"/>
          <w:szCs w:val="24"/>
        </w:rPr>
        <w:t xml:space="preserve">INTRODUCED: </w:t>
      </w:r>
    </w:p>
    <w:p w14:paraId="5AD38676" w14:textId="77777777" w:rsidR="00A841CD" w:rsidRPr="00EA42DA" w:rsidRDefault="00D96358">
      <w:pPr>
        <w:rPr>
          <w:rFonts w:ascii="Arial" w:hAnsi="Arial" w:cs="Arial"/>
          <w:b/>
          <w:bCs/>
          <w:sz w:val="24"/>
          <w:szCs w:val="24"/>
        </w:rPr>
      </w:pPr>
      <w:r w:rsidRPr="00EA42DA">
        <w:rPr>
          <w:rFonts w:ascii="Arial" w:hAnsi="Arial" w:cs="Arial"/>
          <w:b/>
          <w:bCs/>
          <w:sz w:val="24"/>
          <w:szCs w:val="24"/>
        </w:rPr>
        <w:t xml:space="preserve">ADOPTED:               </w:t>
      </w:r>
    </w:p>
    <w:p w14:paraId="38445F41" w14:textId="77777777" w:rsidR="00A841CD" w:rsidRPr="00EA42DA" w:rsidRDefault="00D96358">
      <w:pPr>
        <w:rPr>
          <w:rFonts w:ascii="Arial" w:hAnsi="Arial" w:cs="Arial"/>
          <w:b/>
          <w:bCs/>
          <w:sz w:val="24"/>
          <w:szCs w:val="24"/>
        </w:rPr>
      </w:pPr>
      <w:r w:rsidRPr="00EA42DA">
        <w:rPr>
          <w:rFonts w:ascii="Arial" w:hAnsi="Arial" w:cs="Arial"/>
          <w:b/>
          <w:bCs/>
          <w:sz w:val="24"/>
          <w:szCs w:val="24"/>
        </w:rPr>
        <w:t xml:space="preserve">ATTEST: </w:t>
      </w:r>
    </w:p>
    <w:p w14:paraId="53C87A3F" w14:textId="77777777" w:rsidR="00A841CD" w:rsidRPr="00EA42DA" w:rsidRDefault="00A841CD">
      <w:pPr>
        <w:rPr>
          <w:rFonts w:ascii="Arial" w:hAnsi="Arial" w:cs="Arial"/>
          <w:b/>
          <w:bCs/>
          <w:sz w:val="24"/>
          <w:szCs w:val="24"/>
        </w:rPr>
      </w:pPr>
    </w:p>
    <w:p w14:paraId="117DDFD5" w14:textId="2D297775" w:rsidR="00A841CD" w:rsidRPr="00EA42DA" w:rsidRDefault="00D96358" w:rsidP="00EA42DA">
      <w:pPr>
        <w:pStyle w:val="NoSpacing"/>
        <w:rPr>
          <w:rFonts w:ascii="Arial" w:hAnsi="Arial" w:cs="Arial"/>
          <w:b/>
          <w:sz w:val="24"/>
        </w:rPr>
      </w:pPr>
      <w:r w:rsidRPr="00EA42DA">
        <w:rPr>
          <w:rFonts w:ascii="Arial" w:hAnsi="Arial" w:cs="Arial"/>
          <w:b/>
          <w:sz w:val="24"/>
        </w:rPr>
        <w:t xml:space="preserve">________________________________ </w:t>
      </w:r>
      <w:r w:rsidR="00EA42DA" w:rsidRPr="00EA42DA">
        <w:rPr>
          <w:rFonts w:ascii="Arial" w:hAnsi="Arial" w:cs="Arial"/>
          <w:b/>
          <w:sz w:val="24"/>
        </w:rPr>
        <w:tab/>
      </w:r>
      <w:r w:rsidR="00A841CD" w:rsidRPr="00EA42DA">
        <w:rPr>
          <w:rFonts w:ascii="Arial" w:hAnsi="Arial" w:cs="Arial"/>
          <w:b/>
          <w:sz w:val="24"/>
        </w:rPr>
        <w:t>_______________________________</w:t>
      </w:r>
    </w:p>
    <w:p w14:paraId="793DD7CA" w14:textId="77777777" w:rsidR="00EA42DA" w:rsidRDefault="00D96358" w:rsidP="00EA42DA">
      <w:pPr>
        <w:pStyle w:val="NoSpacing"/>
        <w:rPr>
          <w:rFonts w:ascii="Arial" w:hAnsi="Arial" w:cs="Arial"/>
          <w:b/>
          <w:sz w:val="24"/>
        </w:rPr>
      </w:pPr>
      <w:r w:rsidRPr="00EA42DA">
        <w:rPr>
          <w:rFonts w:ascii="Arial" w:hAnsi="Arial" w:cs="Arial"/>
          <w:b/>
          <w:sz w:val="24"/>
        </w:rPr>
        <w:t xml:space="preserve">Michael J. McPartland    </w:t>
      </w:r>
      <w:r w:rsidR="00EA42DA">
        <w:rPr>
          <w:rFonts w:ascii="Arial" w:hAnsi="Arial" w:cs="Arial"/>
          <w:b/>
          <w:sz w:val="24"/>
        </w:rPr>
        <w:tab/>
      </w:r>
      <w:r w:rsidR="00EA42DA">
        <w:rPr>
          <w:rFonts w:ascii="Arial" w:hAnsi="Arial" w:cs="Arial"/>
          <w:b/>
          <w:sz w:val="24"/>
        </w:rPr>
        <w:tab/>
      </w:r>
      <w:r w:rsidR="00EA42DA">
        <w:rPr>
          <w:rFonts w:ascii="Arial" w:hAnsi="Arial" w:cs="Arial"/>
          <w:b/>
          <w:sz w:val="24"/>
        </w:rPr>
        <w:tab/>
      </w:r>
      <w:r w:rsidR="00EA42DA">
        <w:rPr>
          <w:rFonts w:ascii="Arial" w:hAnsi="Arial" w:cs="Arial"/>
          <w:b/>
          <w:sz w:val="24"/>
        </w:rPr>
        <w:tab/>
      </w:r>
      <w:r w:rsidR="00EA42DA" w:rsidRPr="00EA42DA">
        <w:rPr>
          <w:rFonts w:ascii="Arial" w:hAnsi="Arial" w:cs="Arial"/>
          <w:b/>
          <w:sz w:val="24"/>
        </w:rPr>
        <w:t xml:space="preserve">Annamarie O’Connor, RMC </w:t>
      </w:r>
    </w:p>
    <w:p w14:paraId="17A81002" w14:textId="31BF3236" w:rsidR="000934C6" w:rsidRPr="00EA42DA" w:rsidRDefault="00EA42DA" w:rsidP="00EA42DA">
      <w:pPr>
        <w:pStyle w:val="NoSpacing"/>
        <w:rPr>
          <w:rFonts w:ascii="Arial" w:hAnsi="Arial" w:cs="Arial"/>
          <w:b/>
          <w:sz w:val="24"/>
        </w:rPr>
      </w:pPr>
      <w:r>
        <w:rPr>
          <w:rFonts w:ascii="Arial" w:hAnsi="Arial" w:cs="Arial"/>
          <w:b/>
          <w:sz w:val="24"/>
        </w:rPr>
        <w:t>Mayor</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Pr="00EA42DA">
        <w:rPr>
          <w:rFonts w:ascii="Arial" w:hAnsi="Arial" w:cs="Arial"/>
          <w:b/>
          <w:sz w:val="24"/>
        </w:rPr>
        <w:t>Borough Clerk</w:t>
      </w:r>
      <w:r w:rsidR="00D96358" w:rsidRPr="00EA42DA">
        <w:rPr>
          <w:rFonts w:ascii="Arial" w:hAnsi="Arial" w:cs="Arial"/>
          <w:b/>
          <w:sz w:val="24"/>
        </w:rPr>
        <w:t xml:space="preserve">      </w:t>
      </w:r>
      <w:r w:rsidR="00A841CD" w:rsidRPr="00EA42DA">
        <w:rPr>
          <w:rFonts w:ascii="Arial" w:hAnsi="Arial" w:cs="Arial"/>
          <w:b/>
          <w:sz w:val="24"/>
        </w:rPr>
        <w:tab/>
      </w:r>
      <w:r w:rsidR="00A841CD" w:rsidRPr="00EA42DA">
        <w:rPr>
          <w:rFonts w:ascii="Arial" w:hAnsi="Arial" w:cs="Arial"/>
          <w:b/>
          <w:sz w:val="24"/>
        </w:rPr>
        <w:tab/>
      </w:r>
      <w:r w:rsidR="00A841CD" w:rsidRPr="00EA42DA">
        <w:rPr>
          <w:rFonts w:ascii="Arial" w:hAnsi="Arial" w:cs="Arial"/>
          <w:b/>
          <w:sz w:val="24"/>
        </w:rPr>
        <w:tab/>
      </w:r>
    </w:p>
    <w:sectPr w:rsidR="000934C6" w:rsidRPr="00EA42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94617" w14:textId="77777777" w:rsidR="00694C43" w:rsidRDefault="00694C43" w:rsidP="00694C43">
      <w:pPr>
        <w:spacing w:after="0" w:line="240" w:lineRule="auto"/>
      </w:pPr>
      <w:r>
        <w:separator/>
      </w:r>
    </w:p>
  </w:endnote>
  <w:endnote w:type="continuationSeparator" w:id="0">
    <w:p w14:paraId="6AB301F7" w14:textId="77777777" w:rsidR="00694C43" w:rsidRDefault="00694C43" w:rsidP="00694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AA6E1" w14:textId="77777777" w:rsidR="00694C43" w:rsidRDefault="00694C43" w:rsidP="00694C43">
      <w:pPr>
        <w:spacing w:after="0" w:line="240" w:lineRule="auto"/>
      </w:pPr>
      <w:r>
        <w:separator/>
      </w:r>
    </w:p>
  </w:footnote>
  <w:footnote w:type="continuationSeparator" w:id="0">
    <w:p w14:paraId="4953C26E" w14:textId="77777777" w:rsidR="00694C43" w:rsidRDefault="00694C43" w:rsidP="00694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44D0"/>
    <w:multiLevelType w:val="hybridMultilevel"/>
    <w:tmpl w:val="28D28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92E9A"/>
    <w:multiLevelType w:val="hybridMultilevel"/>
    <w:tmpl w:val="15967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03BB1"/>
    <w:multiLevelType w:val="hybridMultilevel"/>
    <w:tmpl w:val="0D60A2A2"/>
    <w:lvl w:ilvl="0" w:tplc="04090019">
      <w:start w:val="1"/>
      <w:numFmt w:val="lowerLetter"/>
      <w:lvlText w:val="%1."/>
      <w:lvlJc w:val="left"/>
      <w:pPr>
        <w:ind w:left="3060" w:hanging="360"/>
      </w:pPr>
    </w:lvl>
    <w:lvl w:ilvl="1" w:tplc="FFFFFFFF" w:tentative="1">
      <w:start w:val="1"/>
      <w:numFmt w:val="lowerLetter"/>
      <w:lvlText w:val="%2."/>
      <w:lvlJc w:val="left"/>
      <w:pPr>
        <w:ind w:left="3780" w:hanging="360"/>
      </w:pPr>
    </w:lvl>
    <w:lvl w:ilvl="2" w:tplc="FFFFFFFF" w:tentative="1">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3" w15:restartNumberingAfterBreak="0">
    <w:nsid w:val="2DCD57A2"/>
    <w:multiLevelType w:val="hybridMultilevel"/>
    <w:tmpl w:val="159672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1F8"/>
    <w:rsid w:val="00077C17"/>
    <w:rsid w:val="000934C6"/>
    <w:rsid w:val="000958AD"/>
    <w:rsid w:val="000C0F25"/>
    <w:rsid w:val="00131A01"/>
    <w:rsid w:val="00153CB3"/>
    <w:rsid w:val="00172295"/>
    <w:rsid w:val="00174E8F"/>
    <w:rsid w:val="00374D78"/>
    <w:rsid w:val="004873F3"/>
    <w:rsid w:val="004C25E2"/>
    <w:rsid w:val="004E5055"/>
    <w:rsid w:val="006561F8"/>
    <w:rsid w:val="00694C43"/>
    <w:rsid w:val="00766EB9"/>
    <w:rsid w:val="00906349"/>
    <w:rsid w:val="00910B9D"/>
    <w:rsid w:val="009D6250"/>
    <w:rsid w:val="00A841CD"/>
    <w:rsid w:val="00B27D02"/>
    <w:rsid w:val="00BE3A39"/>
    <w:rsid w:val="00C111BF"/>
    <w:rsid w:val="00D96358"/>
    <w:rsid w:val="00E4182B"/>
    <w:rsid w:val="00E468FC"/>
    <w:rsid w:val="00EA42DA"/>
    <w:rsid w:val="00EC61D8"/>
    <w:rsid w:val="00F0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274ED1"/>
  <w15:chartTrackingRefBased/>
  <w15:docId w15:val="{CBB0DF9C-2C52-4B9E-A002-2F3A046A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358"/>
    <w:pPr>
      <w:spacing w:after="0" w:line="240" w:lineRule="auto"/>
      <w:ind w:left="720"/>
      <w:contextualSpacing/>
    </w:pPr>
    <w:rPr>
      <w:kern w:val="0"/>
      <w:sz w:val="24"/>
      <w:szCs w:val="24"/>
      <w14:ligatures w14:val="none"/>
    </w:rPr>
  </w:style>
  <w:style w:type="table" w:styleId="TableGrid">
    <w:name w:val="Table Grid"/>
    <w:basedOn w:val="TableNormal"/>
    <w:rsid w:val="00D9635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4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C43"/>
  </w:style>
  <w:style w:type="paragraph" w:styleId="Footer">
    <w:name w:val="footer"/>
    <w:basedOn w:val="Normal"/>
    <w:link w:val="FooterChar"/>
    <w:uiPriority w:val="99"/>
    <w:unhideWhenUsed/>
    <w:rsid w:val="00694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C43"/>
  </w:style>
  <w:style w:type="paragraph" w:styleId="NoSpacing">
    <w:name w:val="No Spacing"/>
    <w:uiPriority w:val="1"/>
    <w:qFormat/>
    <w:rsid w:val="00EA42DA"/>
    <w:pPr>
      <w:spacing w:after="0" w:line="240" w:lineRule="auto"/>
    </w:pPr>
  </w:style>
  <w:style w:type="paragraph" w:styleId="BalloonText">
    <w:name w:val="Balloon Text"/>
    <w:basedOn w:val="Normal"/>
    <w:link w:val="BalloonTextChar"/>
    <w:uiPriority w:val="99"/>
    <w:semiHidden/>
    <w:unhideWhenUsed/>
    <w:rsid w:val="00EA4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2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ode360.com/1437443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FA4636E7239748BDE3CFBD0D7D701A" ma:contentTypeVersion="8" ma:contentTypeDescription="Create a new document." ma:contentTypeScope="" ma:versionID="905019713a6c654c23ef5271c6b5dedf">
  <xsd:schema xmlns:xsd="http://www.w3.org/2001/XMLSchema" xmlns:xs="http://www.w3.org/2001/XMLSchema" xmlns:p="http://schemas.microsoft.com/office/2006/metadata/properties" xmlns:ns3="240b99ee-70a5-459a-b7b2-b9845f5d5ab9" xmlns:ns4="e941cb0c-b497-43f6-871e-b465f6aa256f" targetNamespace="http://schemas.microsoft.com/office/2006/metadata/properties" ma:root="true" ma:fieldsID="751ffb8be3e53c9a9c1770afd5f08044" ns3:_="" ns4:_="">
    <xsd:import namespace="240b99ee-70a5-459a-b7b2-b9845f5d5ab9"/>
    <xsd:import namespace="e941cb0c-b497-43f6-871e-b465f6aa25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b99ee-70a5-459a-b7b2-b9845f5d5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1cb0c-b497-43f6-871e-b465f6aa25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40b99ee-70a5-459a-b7b2-b9845f5d5a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B3218-B761-4E91-BE80-0A99BA9CD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b99ee-70a5-459a-b7b2-b9845f5d5ab9"/>
    <ds:schemaRef ds:uri="e941cb0c-b497-43f6-871e-b465f6aa2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94E25-DF67-4AA9-8C52-69FD95B531BF}">
  <ds:schemaRefs>
    <ds:schemaRef ds:uri="http://purl.org/dc/elements/1.1/"/>
    <ds:schemaRef ds:uri="http://schemas.microsoft.com/office/2006/documentManagement/types"/>
    <ds:schemaRef ds:uri="http://schemas.microsoft.com/office/2006/metadata/properties"/>
    <ds:schemaRef ds:uri="http://schemas.microsoft.com/office/infopath/2007/PartnerControls"/>
    <ds:schemaRef ds:uri="240b99ee-70a5-459a-b7b2-b9845f5d5ab9"/>
    <ds:schemaRef ds:uri="http://purl.org/dc/dcmitype/"/>
    <ds:schemaRef ds:uri="http://purl.org/dc/terms/"/>
    <ds:schemaRef ds:uri="http://www.w3.org/XML/1998/namespace"/>
    <ds:schemaRef ds:uri="http://schemas.openxmlformats.org/package/2006/metadata/core-properties"/>
    <ds:schemaRef ds:uri="e941cb0c-b497-43f6-871e-b465f6aa256f"/>
  </ds:schemaRefs>
</ds:datastoreItem>
</file>

<file path=customXml/itemProps3.xml><?xml version="1.0" encoding="utf-8"?>
<ds:datastoreItem xmlns:ds="http://schemas.openxmlformats.org/officeDocument/2006/customXml" ds:itemID="{972074D2-BF93-4523-B511-6E568905B6C9}">
  <ds:schemaRefs>
    <ds:schemaRef ds:uri="http://schemas.microsoft.com/sharepoint/v3/contenttype/forms"/>
  </ds:schemaRefs>
</ds:datastoreItem>
</file>

<file path=customXml/itemProps4.xml><?xml version="1.0" encoding="utf-8"?>
<ds:datastoreItem xmlns:ds="http://schemas.openxmlformats.org/officeDocument/2006/customXml" ds:itemID="{097B674E-BE8F-4342-9C58-7BD7FE064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3333</Characters>
  <Application>Microsoft Office Word</Application>
  <DocSecurity>0</DocSecurity>
  <PresentationFormat/>
  <Lines>27</Lines>
  <Paragraphs>7</Paragraphs>
  <ScaleCrop>false</ScaleCrop>
  <HeadingPairs>
    <vt:vector size="2" baseType="variant">
      <vt:variant>
        <vt:lpstr>Title</vt:lpstr>
      </vt:variant>
      <vt:variant>
        <vt:i4>1</vt:i4>
      </vt:variant>
    </vt:vector>
  </HeadingPairs>
  <TitlesOfParts>
    <vt:vector size="1" baseType="lpstr">
      <vt:lpstr>Borough of Edgewater OR-1 Amendments - 03-14-2024  (00439463.DOCX;1)</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Edgewater OR-1 Amendments - 03-14-2024  (00439463.DOCX;1)</dc:title>
  <dc:subject/>
  <dc:creator>Lyndsay Knight</dc:creator>
  <cp:keywords/>
  <dc:description/>
  <cp:lastModifiedBy>Nikki D'Anna</cp:lastModifiedBy>
  <cp:revision>3</cp:revision>
  <cp:lastPrinted>2024-03-15T18:45:00Z</cp:lastPrinted>
  <dcterms:created xsi:type="dcterms:W3CDTF">2024-03-15T18:46:00Z</dcterms:created>
  <dcterms:modified xsi:type="dcterms:W3CDTF">2024-03-15T21:46:00Z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0x010100A1FA4636E7239748BDE3CFBD0D7D701A</vt:lpwstr>
  </property>
  <property fmtid="{D5CDD505-2E9C-101B-9397-08002B2CF9AE}" pid="3" name="UserDate">
    <vt:lpwstr>3/15/2024 2:00:35 PM</vt:lpwstr>
  </property>
</Properties>
</file>